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A934" w14:textId="77777777" w:rsidR="00FE4923" w:rsidRPr="00091FFC" w:rsidRDefault="00FE4923" w:rsidP="0092227D">
      <w:pPr>
        <w:ind w:left="1985" w:right="1418"/>
        <w:rPr>
          <w:noProof/>
          <w:sz w:val="22"/>
          <w:szCs w:val="22"/>
        </w:rPr>
      </w:pPr>
    </w:p>
    <w:p w14:paraId="07BE1E30" w14:textId="77777777" w:rsidR="00FE4923" w:rsidRPr="00091FFC" w:rsidRDefault="00FE4923" w:rsidP="0092227D">
      <w:pPr>
        <w:ind w:left="1985" w:right="1418"/>
        <w:rPr>
          <w:noProof/>
          <w:sz w:val="22"/>
          <w:szCs w:val="22"/>
        </w:rPr>
      </w:pPr>
    </w:p>
    <w:p w14:paraId="2398D94D" w14:textId="77777777" w:rsidR="00FE4923" w:rsidRPr="00091FFC" w:rsidRDefault="00FE4923" w:rsidP="0092227D">
      <w:pPr>
        <w:ind w:left="1985" w:right="1418"/>
        <w:rPr>
          <w:noProof/>
          <w:sz w:val="22"/>
          <w:szCs w:val="22"/>
        </w:rPr>
      </w:pPr>
    </w:p>
    <w:p w14:paraId="39D52BDA" w14:textId="77777777" w:rsidR="00E538E5" w:rsidRPr="00091FFC" w:rsidRDefault="00E538E5" w:rsidP="0092227D">
      <w:pPr>
        <w:ind w:left="1985" w:right="1418"/>
        <w:rPr>
          <w:noProof/>
          <w:sz w:val="22"/>
          <w:szCs w:val="22"/>
        </w:rPr>
      </w:pPr>
    </w:p>
    <w:p w14:paraId="42000B9C" w14:textId="77777777" w:rsidR="00E538E5" w:rsidRPr="00091FFC" w:rsidRDefault="00E538E5" w:rsidP="0092227D">
      <w:pPr>
        <w:ind w:left="1985" w:right="1418"/>
        <w:rPr>
          <w:noProof/>
          <w:sz w:val="22"/>
          <w:szCs w:val="22"/>
        </w:rPr>
      </w:pPr>
    </w:p>
    <w:p w14:paraId="16CA291B" w14:textId="77777777" w:rsidR="00E538E5" w:rsidRPr="00091FFC" w:rsidRDefault="00E538E5" w:rsidP="0092227D">
      <w:pPr>
        <w:ind w:left="1985" w:right="1418"/>
        <w:rPr>
          <w:noProof/>
          <w:sz w:val="22"/>
          <w:szCs w:val="22"/>
        </w:rPr>
      </w:pPr>
    </w:p>
    <w:p w14:paraId="6497A495" w14:textId="77777777" w:rsidR="00E538E5" w:rsidRPr="00091FFC" w:rsidRDefault="00E538E5" w:rsidP="0092227D">
      <w:pPr>
        <w:ind w:left="1985" w:right="1418"/>
        <w:rPr>
          <w:noProof/>
          <w:sz w:val="22"/>
          <w:szCs w:val="22"/>
        </w:rPr>
      </w:pPr>
    </w:p>
    <w:p w14:paraId="2891D5AD" w14:textId="77777777" w:rsidR="00E538E5" w:rsidRPr="00091FFC" w:rsidRDefault="00E538E5" w:rsidP="0092227D">
      <w:pPr>
        <w:ind w:left="1985" w:right="1418"/>
        <w:rPr>
          <w:noProof/>
          <w:sz w:val="22"/>
          <w:szCs w:val="22"/>
        </w:rPr>
      </w:pPr>
    </w:p>
    <w:p w14:paraId="7DBF16C0" w14:textId="77777777" w:rsidR="00E538E5" w:rsidRPr="00091FFC" w:rsidRDefault="00E538E5" w:rsidP="0092227D">
      <w:pPr>
        <w:ind w:left="1985" w:right="1418"/>
        <w:rPr>
          <w:noProof/>
          <w:sz w:val="22"/>
          <w:szCs w:val="22"/>
        </w:rPr>
      </w:pPr>
    </w:p>
    <w:p w14:paraId="26D8B9D7" w14:textId="77777777" w:rsidR="00E538E5" w:rsidRPr="00091FFC" w:rsidRDefault="00E538E5" w:rsidP="0092227D">
      <w:pPr>
        <w:ind w:left="1985" w:right="1418"/>
        <w:rPr>
          <w:noProof/>
          <w:sz w:val="22"/>
          <w:szCs w:val="22"/>
        </w:rPr>
      </w:pPr>
    </w:p>
    <w:p w14:paraId="635E2AC5" w14:textId="77777777" w:rsidR="00E538E5" w:rsidRPr="00091FFC" w:rsidRDefault="00E538E5" w:rsidP="0092227D">
      <w:pPr>
        <w:ind w:left="1985" w:right="1418"/>
        <w:rPr>
          <w:noProof/>
          <w:sz w:val="22"/>
          <w:szCs w:val="22"/>
        </w:rPr>
      </w:pPr>
    </w:p>
    <w:p w14:paraId="2E9BB437" w14:textId="77777777" w:rsidR="00E538E5" w:rsidRPr="00091FFC" w:rsidRDefault="00E538E5" w:rsidP="0092227D">
      <w:pPr>
        <w:ind w:left="1985" w:right="1418"/>
        <w:rPr>
          <w:noProof/>
          <w:sz w:val="22"/>
          <w:szCs w:val="22"/>
        </w:rPr>
      </w:pPr>
    </w:p>
    <w:p w14:paraId="265D63FF" w14:textId="77777777" w:rsidR="00E538E5" w:rsidRPr="00091FFC" w:rsidRDefault="00E538E5" w:rsidP="0092227D">
      <w:pPr>
        <w:ind w:left="1985" w:right="1418"/>
        <w:rPr>
          <w:noProof/>
          <w:sz w:val="22"/>
          <w:szCs w:val="22"/>
        </w:rPr>
      </w:pPr>
    </w:p>
    <w:p w14:paraId="67D1E216" w14:textId="77777777" w:rsidR="00E538E5" w:rsidRPr="00091FFC" w:rsidRDefault="00E538E5" w:rsidP="0092227D">
      <w:pPr>
        <w:autoSpaceDE w:val="0"/>
        <w:autoSpaceDN w:val="0"/>
        <w:adjustRightInd w:val="0"/>
        <w:ind w:left="1985" w:right="1418"/>
        <w:rPr>
          <w:b/>
          <w:bCs/>
          <w:noProof/>
          <w:sz w:val="32"/>
          <w:szCs w:val="32"/>
        </w:rPr>
      </w:pPr>
      <w:r w:rsidRPr="00091FFC">
        <w:rPr>
          <w:b/>
          <w:bCs/>
          <w:noProof/>
          <w:sz w:val="32"/>
          <w:szCs w:val="32"/>
        </w:rPr>
        <w:t>Demonstrações Financeiras</w:t>
      </w:r>
      <w:r w:rsidR="007F0454" w:rsidRPr="00091FFC">
        <w:rPr>
          <w:b/>
          <w:bCs/>
          <w:noProof/>
          <w:sz w:val="32"/>
          <w:szCs w:val="32"/>
        </w:rPr>
        <w:t xml:space="preserve"> Individuais e Consolidadas</w:t>
      </w:r>
    </w:p>
    <w:p w14:paraId="0C67A5F6" w14:textId="77777777" w:rsidR="001D175F" w:rsidRPr="00091FFC" w:rsidRDefault="001D175F" w:rsidP="0092227D">
      <w:pPr>
        <w:autoSpaceDE w:val="0"/>
        <w:autoSpaceDN w:val="0"/>
        <w:adjustRightInd w:val="0"/>
        <w:ind w:left="1985" w:right="1418"/>
        <w:rPr>
          <w:bCs/>
          <w:noProof/>
          <w:sz w:val="22"/>
          <w:szCs w:val="22"/>
        </w:rPr>
      </w:pPr>
    </w:p>
    <w:p w14:paraId="79DB4586" w14:textId="77777777" w:rsidR="005A0F43" w:rsidRPr="00091FFC" w:rsidRDefault="005A0F43" w:rsidP="0092227D">
      <w:pPr>
        <w:autoSpaceDE w:val="0"/>
        <w:autoSpaceDN w:val="0"/>
        <w:adjustRightInd w:val="0"/>
        <w:ind w:left="1985" w:right="1418"/>
        <w:rPr>
          <w:b/>
          <w:bCs/>
          <w:noProof/>
          <w:color w:val="646464"/>
          <w:sz w:val="32"/>
          <w:szCs w:val="32"/>
        </w:rPr>
      </w:pPr>
      <w:r w:rsidRPr="00091FFC">
        <w:rPr>
          <w:b/>
          <w:bCs/>
          <w:noProof/>
          <w:color w:val="646464"/>
          <w:sz w:val="32"/>
          <w:szCs w:val="32"/>
        </w:rPr>
        <w:t>Fernandes Araújo Administração de Investimentos e Participação S.A.</w:t>
      </w:r>
    </w:p>
    <w:p w14:paraId="7F5678EC" w14:textId="77777777" w:rsidR="001D175F" w:rsidRPr="00091FFC" w:rsidRDefault="001D175F" w:rsidP="0092227D">
      <w:pPr>
        <w:autoSpaceDE w:val="0"/>
        <w:autoSpaceDN w:val="0"/>
        <w:adjustRightInd w:val="0"/>
        <w:ind w:left="1985" w:right="1418"/>
        <w:rPr>
          <w:rFonts w:eastAsia="Georgia"/>
          <w:bCs/>
          <w:noProof/>
          <w:sz w:val="22"/>
          <w:szCs w:val="22"/>
        </w:rPr>
      </w:pPr>
    </w:p>
    <w:p w14:paraId="6C071638" w14:textId="159E28FE" w:rsidR="00FE4923" w:rsidRPr="00091FFC" w:rsidRDefault="00B86226" w:rsidP="00E81B3B">
      <w:pPr>
        <w:autoSpaceDE w:val="0"/>
        <w:autoSpaceDN w:val="0"/>
        <w:adjustRightInd w:val="0"/>
        <w:ind w:left="1985" w:right="624"/>
        <w:rPr>
          <w:bCs/>
          <w:noProof/>
          <w:sz w:val="22"/>
          <w:szCs w:val="22"/>
        </w:rPr>
      </w:pPr>
      <w:r>
        <w:rPr>
          <w:rFonts w:eastAsia="Georgia"/>
          <w:bCs/>
          <w:noProof/>
          <w:sz w:val="22"/>
          <w:szCs w:val="22"/>
        </w:rPr>
        <w:t xml:space="preserve">Em </w:t>
      </w:r>
      <w:r w:rsidR="00FE4923" w:rsidRPr="00091FFC">
        <w:rPr>
          <w:rFonts w:eastAsia="Georgia"/>
          <w:bCs/>
          <w:noProof/>
          <w:sz w:val="22"/>
          <w:szCs w:val="22"/>
        </w:rPr>
        <w:t>31 de dezembro</w:t>
      </w:r>
      <w:r w:rsidR="00EF539C" w:rsidRPr="00091FFC">
        <w:rPr>
          <w:rFonts w:eastAsia="Georgia"/>
          <w:bCs/>
          <w:noProof/>
          <w:sz w:val="22"/>
          <w:szCs w:val="22"/>
        </w:rPr>
        <w:t xml:space="preserve"> de 20</w:t>
      </w:r>
      <w:r w:rsidR="00A86F46">
        <w:rPr>
          <w:rFonts w:eastAsia="Georgia"/>
          <w:bCs/>
          <w:noProof/>
          <w:sz w:val="22"/>
          <w:szCs w:val="22"/>
        </w:rPr>
        <w:t>2</w:t>
      </w:r>
      <w:r w:rsidR="00E83C67">
        <w:rPr>
          <w:rFonts w:eastAsia="Georgia"/>
          <w:bCs/>
          <w:noProof/>
          <w:sz w:val="22"/>
          <w:szCs w:val="22"/>
        </w:rPr>
        <w:t>4</w:t>
      </w:r>
    </w:p>
    <w:p w14:paraId="149071FD" w14:textId="77777777" w:rsidR="00E068E7" w:rsidRPr="00091FFC" w:rsidRDefault="00E068E7">
      <w:pPr>
        <w:autoSpaceDE w:val="0"/>
        <w:autoSpaceDN w:val="0"/>
        <w:adjustRightInd w:val="0"/>
        <w:ind w:left="1985" w:right="624"/>
        <w:rPr>
          <w:b/>
          <w:bCs/>
          <w:noProof/>
          <w:sz w:val="22"/>
          <w:szCs w:val="22"/>
        </w:rPr>
      </w:pPr>
    </w:p>
    <w:p w14:paraId="0471C24B" w14:textId="77777777" w:rsidR="00E068E7" w:rsidRPr="00091FFC" w:rsidRDefault="00E068E7">
      <w:pPr>
        <w:rPr>
          <w:sz w:val="22"/>
          <w:szCs w:val="22"/>
        </w:rPr>
        <w:sectPr w:rsidR="00E068E7" w:rsidRPr="00091FFC" w:rsidSect="001F130D">
          <w:footerReference w:type="even" r:id="rId8"/>
          <w:footerReference w:type="default" r:id="rId9"/>
          <w:headerReference w:type="first" r:id="rId10"/>
          <w:pgSz w:w="12242" w:h="15842" w:code="1"/>
          <w:pgMar w:top="1418" w:right="1134" w:bottom="1418" w:left="1134" w:header="720" w:footer="720" w:gutter="0"/>
          <w:paperSrc w:first="15" w:other="15"/>
          <w:pgNumType w:start="2"/>
          <w:cols w:space="720"/>
          <w:docGrid w:linePitch="326"/>
        </w:sectPr>
      </w:pPr>
    </w:p>
    <w:p w14:paraId="36795EBA" w14:textId="77777777" w:rsidR="00E538E5" w:rsidRPr="00091FFC" w:rsidRDefault="00E538E5">
      <w:pPr>
        <w:pStyle w:val="Cabealho"/>
        <w:rPr>
          <w:sz w:val="22"/>
          <w:szCs w:val="22"/>
        </w:rPr>
      </w:pPr>
    </w:p>
    <w:p w14:paraId="6933D837" w14:textId="77777777" w:rsidR="00E538E5" w:rsidRPr="00091FFC" w:rsidRDefault="00E538E5">
      <w:pPr>
        <w:pStyle w:val="Cabealho"/>
        <w:rPr>
          <w:b/>
          <w:sz w:val="26"/>
          <w:szCs w:val="26"/>
        </w:rPr>
      </w:pPr>
      <w:r w:rsidRPr="00091FFC">
        <w:rPr>
          <w:b/>
          <w:noProof/>
          <w:sz w:val="26"/>
          <w:szCs w:val="26"/>
        </w:rPr>
        <w:t>Fernandes Araújo Administração de Investimentos e Participações S.A.</w:t>
      </w:r>
    </w:p>
    <w:p w14:paraId="04FA9D3C" w14:textId="77777777" w:rsidR="00E538E5" w:rsidRPr="00091FFC" w:rsidRDefault="00E538E5">
      <w:pPr>
        <w:rPr>
          <w:sz w:val="22"/>
          <w:szCs w:val="22"/>
        </w:rPr>
      </w:pPr>
    </w:p>
    <w:p w14:paraId="1D6EC5D0" w14:textId="77777777" w:rsidR="00E538E5" w:rsidRPr="00091FFC" w:rsidRDefault="00E538E5">
      <w:pPr>
        <w:rPr>
          <w:bCs/>
          <w:sz w:val="26"/>
          <w:szCs w:val="26"/>
        </w:rPr>
      </w:pPr>
      <w:r w:rsidRPr="00091FFC">
        <w:rPr>
          <w:bCs/>
          <w:sz w:val="26"/>
          <w:szCs w:val="26"/>
        </w:rPr>
        <w:t>Demonstrações financeiras</w:t>
      </w:r>
    </w:p>
    <w:p w14:paraId="3DA78D30" w14:textId="77777777" w:rsidR="00E538E5" w:rsidRPr="00091FFC" w:rsidRDefault="00E538E5">
      <w:pPr>
        <w:rPr>
          <w:bCs/>
          <w:sz w:val="22"/>
          <w:szCs w:val="22"/>
        </w:rPr>
      </w:pPr>
    </w:p>
    <w:p w14:paraId="5FE02EFF" w14:textId="1D1FC4FD" w:rsidR="00E538E5" w:rsidRPr="00091FFC" w:rsidRDefault="00125360">
      <w:pPr>
        <w:rPr>
          <w:bCs/>
          <w:sz w:val="22"/>
          <w:szCs w:val="22"/>
        </w:rPr>
      </w:pPr>
      <w:r>
        <w:rPr>
          <w:iCs/>
          <w:sz w:val="22"/>
          <w:szCs w:val="22"/>
        </w:rPr>
        <w:t xml:space="preserve">Em </w:t>
      </w:r>
      <w:r w:rsidR="00E538E5" w:rsidRPr="00091FFC">
        <w:rPr>
          <w:iCs/>
          <w:sz w:val="22"/>
          <w:szCs w:val="22"/>
        </w:rPr>
        <w:t xml:space="preserve">31 de dezembro </w:t>
      </w:r>
      <w:r w:rsidR="000B5D31" w:rsidRPr="00091FFC">
        <w:rPr>
          <w:bCs/>
          <w:sz w:val="22"/>
          <w:szCs w:val="22"/>
        </w:rPr>
        <w:t>de 20</w:t>
      </w:r>
      <w:r w:rsidR="00A86F46">
        <w:rPr>
          <w:bCs/>
          <w:sz w:val="22"/>
          <w:szCs w:val="22"/>
        </w:rPr>
        <w:t>2</w:t>
      </w:r>
      <w:r w:rsidR="00E83C67">
        <w:rPr>
          <w:bCs/>
          <w:sz w:val="22"/>
          <w:szCs w:val="22"/>
        </w:rPr>
        <w:t>4</w:t>
      </w:r>
      <w:r w:rsidR="000B5D31" w:rsidRPr="00091FFC">
        <w:rPr>
          <w:bCs/>
          <w:sz w:val="22"/>
          <w:szCs w:val="22"/>
        </w:rPr>
        <w:t xml:space="preserve"> e 20</w:t>
      </w:r>
      <w:r w:rsidR="00A86F46">
        <w:rPr>
          <w:bCs/>
          <w:sz w:val="22"/>
          <w:szCs w:val="22"/>
        </w:rPr>
        <w:t>2</w:t>
      </w:r>
      <w:r w:rsidR="00E83C67">
        <w:rPr>
          <w:bCs/>
          <w:sz w:val="22"/>
          <w:szCs w:val="22"/>
        </w:rPr>
        <w:t>3</w:t>
      </w:r>
    </w:p>
    <w:p w14:paraId="3677CE32" w14:textId="77777777" w:rsidR="00E538E5" w:rsidRPr="00091FFC" w:rsidRDefault="00E538E5">
      <w:pPr>
        <w:rPr>
          <w:bCs/>
          <w:sz w:val="22"/>
          <w:szCs w:val="22"/>
        </w:rPr>
      </w:pPr>
    </w:p>
    <w:p w14:paraId="2D2E1AAC" w14:textId="77777777" w:rsidR="00E538E5" w:rsidRPr="00091FFC" w:rsidRDefault="00E538E5">
      <w:pPr>
        <w:rPr>
          <w:sz w:val="22"/>
          <w:szCs w:val="22"/>
        </w:rPr>
      </w:pPr>
    </w:p>
    <w:p w14:paraId="5CC20F66" w14:textId="77777777" w:rsidR="00E538E5" w:rsidRPr="00091FFC" w:rsidRDefault="00E538E5">
      <w:pPr>
        <w:rPr>
          <w:sz w:val="22"/>
          <w:szCs w:val="22"/>
        </w:rPr>
      </w:pPr>
    </w:p>
    <w:p w14:paraId="1BD5B0DF" w14:textId="77777777" w:rsidR="00E538E5" w:rsidRPr="00091FFC" w:rsidRDefault="00E538E5">
      <w:pPr>
        <w:rPr>
          <w:sz w:val="22"/>
          <w:szCs w:val="22"/>
        </w:rPr>
      </w:pPr>
      <w:r w:rsidRPr="00091FFC">
        <w:rPr>
          <w:sz w:val="22"/>
          <w:szCs w:val="22"/>
        </w:rPr>
        <w:t>Índice</w:t>
      </w:r>
    </w:p>
    <w:p w14:paraId="6FEF154E" w14:textId="77777777" w:rsidR="00E538E5" w:rsidRDefault="00E538E5">
      <w:pPr>
        <w:rPr>
          <w:sz w:val="22"/>
          <w:szCs w:val="22"/>
        </w:rPr>
      </w:pPr>
    </w:p>
    <w:p w14:paraId="53D11EFC" w14:textId="77777777" w:rsidR="00015630" w:rsidRPr="00091FFC" w:rsidRDefault="00015630">
      <w:pPr>
        <w:rPr>
          <w:sz w:val="22"/>
          <w:szCs w:val="22"/>
        </w:rPr>
      </w:pPr>
    </w:p>
    <w:p w14:paraId="61EC436A" w14:textId="77777777" w:rsidR="00E538E5" w:rsidRPr="00091FFC" w:rsidRDefault="00E538E5">
      <w:pPr>
        <w:tabs>
          <w:tab w:val="right" w:leader="dot" w:pos="8845"/>
          <w:tab w:val="right" w:leader="dot" w:pos="9923"/>
        </w:tabs>
        <w:rPr>
          <w:sz w:val="22"/>
          <w:szCs w:val="22"/>
        </w:rPr>
      </w:pPr>
    </w:p>
    <w:p w14:paraId="3FE327E1" w14:textId="61FD4D22" w:rsidR="00E538E5" w:rsidRPr="00091FFC" w:rsidRDefault="00E538E5">
      <w:pPr>
        <w:tabs>
          <w:tab w:val="right" w:leader="dot" w:pos="9923"/>
        </w:tabs>
        <w:rPr>
          <w:sz w:val="22"/>
          <w:szCs w:val="22"/>
        </w:rPr>
      </w:pPr>
      <w:r w:rsidRPr="00091FFC">
        <w:rPr>
          <w:sz w:val="22"/>
          <w:szCs w:val="22"/>
        </w:rPr>
        <w:t>Balanço</w:t>
      </w:r>
      <w:r w:rsidR="00225877" w:rsidRPr="00091FFC">
        <w:rPr>
          <w:sz w:val="22"/>
          <w:szCs w:val="22"/>
        </w:rPr>
        <w:t>s</w:t>
      </w:r>
      <w:r w:rsidRPr="00091FFC">
        <w:rPr>
          <w:sz w:val="22"/>
          <w:szCs w:val="22"/>
        </w:rPr>
        <w:t xml:space="preserve"> patrimonia</w:t>
      </w:r>
      <w:r w:rsidR="00225877" w:rsidRPr="00091FFC">
        <w:rPr>
          <w:sz w:val="22"/>
          <w:szCs w:val="22"/>
        </w:rPr>
        <w:t>is</w:t>
      </w:r>
      <w:r w:rsidRPr="00091FFC">
        <w:rPr>
          <w:sz w:val="22"/>
          <w:szCs w:val="22"/>
        </w:rPr>
        <w:tab/>
      </w:r>
      <w:r w:rsidR="00D63324">
        <w:rPr>
          <w:sz w:val="22"/>
          <w:szCs w:val="22"/>
        </w:rPr>
        <w:t>4</w:t>
      </w:r>
    </w:p>
    <w:p w14:paraId="087DAB93" w14:textId="7FFD3FEF" w:rsidR="00E538E5" w:rsidRPr="00091FFC" w:rsidRDefault="00E538E5">
      <w:pPr>
        <w:tabs>
          <w:tab w:val="right" w:leader="dot" w:pos="9923"/>
        </w:tabs>
        <w:rPr>
          <w:sz w:val="22"/>
          <w:szCs w:val="22"/>
        </w:rPr>
      </w:pPr>
      <w:r w:rsidRPr="00091FFC">
        <w:rPr>
          <w:sz w:val="22"/>
          <w:szCs w:val="22"/>
        </w:rPr>
        <w:t>Demonstraç</w:t>
      </w:r>
      <w:r w:rsidR="00225877" w:rsidRPr="00091FFC">
        <w:rPr>
          <w:sz w:val="22"/>
          <w:szCs w:val="22"/>
        </w:rPr>
        <w:t>ões</w:t>
      </w:r>
      <w:r w:rsidRPr="00091FFC">
        <w:rPr>
          <w:sz w:val="22"/>
          <w:szCs w:val="22"/>
        </w:rPr>
        <w:t xml:space="preserve"> do</w:t>
      </w:r>
      <w:r w:rsidR="00225877" w:rsidRPr="00091FFC">
        <w:rPr>
          <w:sz w:val="22"/>
          <w:szCs w:val="22"/>
        </w:rPr>
        <w:t>s</w:t>
      </w:r>
      <w:r w:rsidRPr="00091FFC">
        <w:rPr>
          <w:sz w:val="22"/>
          <w:szCs w:val="22"/>
        </w:rPr>
        <w:t xml:space="preserve"> resultado</w:t>
      </w:r>
      <w:r w:rsidR="00225877" w:rsidRPr="00091FFC">
        <w:rPr>
          <w:sz w:val="22"/>
          <w:szCs w:val="22"/>
        </w:rPr>
        <w:t>s</w:t>
      </w:r>
      <w:r w:rsidR="00FF414A" w:rsidRPr="00091FFC">
        <w:rPr>
          <w:sz w:val="22"/>
          <w:szCs w:val="22"/>
        </w:rPr>
        <w:tab/>
      </w:r>
      <w:r w:rsidR="00D63324">
        <w:rPr>
          <w:sz w:val="22"/>
          <w:szCs w:val="22"/>
        </w:rPr>
        <w:t>6</w:t>
      </w:r>
    </w:p>
    <w:p w14:paraId="582BC8CB" w14:textId="3093C904" w:rsidR="00C61436" w:rsidRPr="00091FFC" w:rsidRDefault="00C61436">
      <w:pPr>
        <w:tabs>
          <w:tab w:val="right" w:leader="dot" w:pos="9923"/>
        </w:tabs>
        <w:rPr>
          <w:sz w:val="22"/>
          <w:szCs w:val="22"/>
        </w:rPr>
      </w:pPr>
      <w:r w:rsidRPr="00091FFC">
        <w:rPr>
          <w:sz w:val="22"/>
          <w:szCs w:val="22"/>
        </w:rPr>
        <w:t>Demonstraç</w:t>
      </w:r>
      <w:r w:rsidR="00FF414A" w:rsidRPr="00091FFC">
        <w:rPr>
          <w:sz w:val="22"/>
          <w:szCs w:val="22"/>
        </w:rPr>
        <w:t>ões dos resultados abrangentes</w:t>
      </w:r>
      <w:r w:rsidR="00FF414A" w:rsidRPr="00091FFC">
        <w:rPr>
          <w:sz w:val="22"/>
          <w:szCs w:val="22"/>
        </w:rPr>
        <w:tab/>
      </w:r>
      <w:r w:rsidR="00D63324">
        <w:rPr>
          <w:sz w:val="22"/>
          <w:szCs w:val="22"/>
        </w:rPr>
        <w:t>7</w:t>
      </w:r>
    </w:p>
    <w:p w14:paraId="22C2FBE6" w14:textId="23135716" w:rsidR="00E538E5" w:rsidRPr="00091FFC" w:rsidRDefault="00E538E5">
      <w:pPr>
        <w:tabs>
          <w:tab w:val="right" w:leader="dot" w:pos="9923"/>
        </w:tabs>
        <w:rPr>
          <w:sz w:val="22"/>
          <w:szCs w:val="22"/>
        </w:rPr>
      </w:pPr>
      <w:r w:rsidRPr="00091FFC">
        <w:rPr>
          <w:sz w:val="22"/>
          <w:szCs w:val="22"/>
        </w:rPr>
        <w:t>Demonstraç</w:t>
      </w:r>
      <w:r w:rsidR="00225877" w:rsidRPr="00091FFC">
        <w:rPr>
          <w:sz w:val="22"/>
          <w:szCs w:val="22"/>
        </w:rPr>
        <w:t>ões</w:t>
      </w:r>
      <w:r w:rsidRPr="00091FFC">
        <w:rPr>
          <w:sz w:val="22"/>
          <w:szCs w:val="22"/>
        </w:rPr>
        <w:t xml:space="preserve"> das </w:t>
      </w:r>
      <w:r w:rsidR="00FF414A" w:rsidRPr="00091FFC">
        <w:rPr>
          <w:sz w:val="22"/>
          <w:szCs w:val="22"/>
        </w:rPr>
        <w:t>mutações do patrimônio líquido</w:t>
      </w:r>
      <w:r w:rsidR="00FF414A" w:rsidRPr="00091FFC">
        <w:rPr>
          <w:sz w:val="22"/>
          <w:szCs w:val="22"/>
        </w:rPr>
        <w:tab/>
      </w:r>
      <w:r w:rsidR="00D63324">
        <w:rPr>
          <w:sz w:val="22"/>
          <w:szCs w:val="22"/>
        </w:rPr>
        <w:t>8</w:t>
      </w:r>
    </w:p>
    <w:p w14:paraId="2D466C77" w14:textId="0C9703B9" w:rsidR="00E538E5" w:rsidRPr="00091FFC" w:rsidRDefault="00E538E5">
      <w:pPr>
        <w:tabs>
          <w:tab w:val="right" w:leader="dot" w:pos="9923"/>
        </w:tabs>
        <w:rPr>
          <w:sz w:val="22"/>
          <w:szCs w:val="22"/>
        </w:rPr>
      </w:pPr>
      <w:r w:rsidRPr="00091FFC">
        <w:rPr>
          <w:sz w:val="22"/>
          <w:szCs w:val="22"/>
        </w:rPr>
        <w:t>Demonstraç</w:t>
      </w:r>
      <w:r w:rsidR="00225877" w:rsidRPr="00091FFC">
        <w:rPr>
          <w:sz w:val="22"/>
          <w:szCs w:val="22"/>
        </w:rPr>
        <w:t>ões</w:t>
      </w:r>
      <w:r w:rsidRPr="00091FFC">
        <w:rPr>
          <w:sz w:val="22"/>
          <w:szCs w:val="22"/>
        </w:rPr>
        <w:t xml:space="preserve"> do</w:t>
      </w:r>
      <w:r w:rsidR="00225877" w:rsidRPr="00091FFC">
        <w:rPr>
          <w:sz w:val="22"/>
          <w:szCs w:val="22"/>
        </w:rPr>
        <w:t>s</w:t>
      </w:r>
      <w:r w:rsidRPr="00091FFC">
        <w:rPr>
          <w:sz w:val="22"/>
          <w:szCs w:val="22"/>
        </w:rPr>
        <w:t xml:space="preserve"> fluxo</w:t>
      </w:r>
      <w:r w:rsidR="00225877" w:rsidRPr="00091FFC">
        <w:rPr>
          <w:sz w:val="22"/>
          <w:szCs w:val="22"/>
        </w:rPr>
        <w:t>s</w:t>
      </w:r>
      <w:r w:rsidR="00FF414A" w:rsidRPr="00091FFC">
        <w:rPr>
          <w:sz w:val="22"/>
          <w:szCs w:val="22"/>
        </w:rPr>
        <w:t xml:space="preserve"> de caixa</w:t>
      </w:r>
      <w:r w:rsidR="00FF414A" w:rsidRPr="00091FFC">
        <w:rPr>
          <w:sz w:val="22"/>
          <w:szCs w:val="22"/>
        </w:rPr>
        <w:tab/>
      </w:r>
      <w:r w:rsidR="00D63324">
        <w:rPr>
          <w:sz w:val="22"/>
          <w:szCs w:val="22"/>
        </w:rPr>
        <w:t>9</w:t>
      </w:r>
    </w:p>
    <w:p w14:paraId="01BBD6C5" w14:textId="65CBE443" w:rsidR="00E538E5" w:rsidRPr="00091FFC" w:rsidRDefault="006D3FA7">
      <w:pPr>
        <w:tabs>
          <w:tab w:val="right" w:leader="dot" w:pos="9923"/>
        </w:tabs>
        <w:rPr>
          <w:sz w:val="22"/>
          <w:szCs w:val="22"/>
        </w:rPr>
      </w:pPr>
      <w:r>
        <w:rPr>
          <w:sz w:val="22"/>
          <w:szCs w:val="22"/>
        </w:rPr>
        <w:t>Contexto operacional e resumo das principais política contábeis</w:t>
      </w:r>
      <w:r w:rsidR="00FF414A" w:rsidRPr="00091FFC">
        <w:rPr>
          <w:sz w:val="22"/>
          <w:szCs w:val="22"/>
        </w:rPr>
        <w:tab/>
      </w:r>
      <w:r w:rsidR="00D63324">
        <w:rPr>
          <w:sz w:val="22"/>
          <w:szCs w:val="22"/>
        </w:rPr>
        <w:t>10</w:t>
      </w:r>
    </w:p>
    <w:p w14:paraId="2893A26E" w14:textId="77777777" w:rsidR="00E538E5" w:rsidRDefault="00E538E5">
      <w:pPr>
        <w:pStyle w:val="Default"/>
        <w:widowControl w:val="0"/>
        <w:rPr>
          <w:rFonts w:ascii="Arial" w:hAnsi="Arial" w:cs="Arial"/>
          <w:color w:val="auto"/>
          <w:sz w:val="22"/>
          <w:szCs w:val="22"/>
          <w:lang w:eastAsia="es-AR"/>
        </w:rPr>
      </w:pPr>
    </w:p>
    <w:p w14:paraId="183955DA" w14:textId="77777777" w:rsidR="007106B6" w:rsidRPr="007106B6" w:rsidRDefault="007106B6" w:rsidP="007106B6">
      <w:pPr>
        <w:rPr>
          <w:lang w:eastAsia="en-US"/>
        </w:rPr>
      </w:pPr>
    </w:p>
    <w:p w14:paraId="7B4BF04A" w14:textId="77777777" w:rsidR="007106B6" w:rsidRPr="007106B6" w:rsidRDefault="007106B6" w:rsidP="007106B6">
      <w:pPr>
        <w:rPr>
          <w:lang w:eastAsia="en-US"/>
        </w:rPr>
      </w:pPr>
    </w:p>
    <w:p w14:paraId="74D62B10" w14:textId="77777777" w:rsidR="007106B6" w:rsidRPr="007106B6" w:rsidRDefault="007106B6" w:rsidP="007106B6">
      <w:pPr>
        <w:rPr>
          <w:lang w:eastAsia="en-US"/>
        </w:rPr>
      </w:pPr>
    </w:p>
    <w:p w14:paraId="28489546" w14:textId="77777777" w:rsidR="007106B6" w:rsidRPr="007106B6" w:rsidRDefault="007106B6" w:rsidP="007106B6">
      <w:pPr>
        <w:rPr>
          <w:lang w:eastAsia="en-US"/>
        </w:rPr>
      </w:pPr>
    </w:p>
    <w:p w14:paraId="476C0F6D" w14:textId="77777777" w:rsidR="007106B6" w:rsidRPr="007106B6" w:rsidRDefault="007106B6" w:rsidP="007106B6">
      <w:pPr>
        <w:rPr>
          <w:lang w:eastAsia="en-US"/>
        </w:rPr>
      </w:pPr>
    </w:p>
    <w:p w14:paraId="544663C0" w14:textId="77777777" w:rsidR="007106B6" w:rsidRPr="007106B6" w:rsidRDefault="007106B6" w:rsidP="007106B6">
      <w:pPr>
        <w:rPr>
          <w:lang w:eastAsia="en-US"/>
        </w:rPr>
      </w:pPr>
    </w:p>
    <w:p w14:paraId="24E69FA9" w14:textId="77777777" w:rsidR="007106B6" w:rsidRPr="007106B6" w:rsidRDefault="007106B6" w:rsidP="007106B6">
      <w:pPr>
        <w:rPr>
          <w:lang w:eastAsia="en-US"/>
        </w:rPr>
      </w:pPr>
    </w:p>
    <w:p w14:paraId="7D8B7CD2" w14:textId="77777777" w:rsidR="007106B6" w:rsidRPr="007106B6" w:rsidRDefault="007106B6" w:rsidP="007106B6">
      <w:pPr>
        <w:rPr>
          <w:lang w:eastAsia="en-US"/>
        </w:rPr>
      </w:pPr>
    </w:p>
    <w:p w14:paraId="274CAEE5" w14:textId="77777777" w:rsidR="007106B6" w:rsidRPr="007106B6" w:rsidRDefault="007106B6" w:rsidP="007106B6">
      <w:pPr>
        <w:rPr>
          <w:lang w:eastAsia="en-US"/>
        </w:rPr>
      </w:pPr>
    </w:p>
    <w:p w14:paraId="444BCC71" w14:textId="77777777" w:rsidR="007106B6" w:rsidRPr="007106B6" w:rsidRDefault="007106B6" w:rsidP="007106B6">
      <w:pPr>
        <w:rPr>
          <w:lang w:eastAsia="en-US"/>
        </w:rPr>
      </w:pPr>
    </w:p>
    <w:p w14:paraId="29E10FBA" w14:textId="77777777" w:rsidR="007106B6" w:rsidRPr="007106B6" w:rsidRDefault="007106B6" w:rsidP="007106B6">
      <w:pPr>
        <w:rPr>
          <w:lang w:eastAsia="en-US"/>
        </w:rPr>
      </w:pPr>
    </w:p>
    <w:p w14:paraId="3B5FB545" w14:textId="77777777" w:rsidR="007106B6" w:rsidRPr="007106B6" w:rsidRDefault="007106B6" w:rsidP="007106B6">
      <w:pPr>
        <w:rPr>
          <w:lang w:eastAsia="en-US"/>
        </w:rPr>
      </w:pPr>
    </w:p>
    <w:p w14:paraId="35FADD86" w14:textId="77777777" w:rsidR="007106B6" w:rsidRPr="007106B6" w:rsidRDefault="007106B6" w:rsidP="007106B6">
      <w:pPr>
        <w:rPr>
          <w:lang w:eastAsia="en-US"/>
        </w:rPr>
      </w:pPr>
    </w:p>
    <w:p w14:paraId="50895DA6" w14:textId="77777777" w:rsidR="007106B6" w:rsidRPr="007106B6" w:rsidRDefault="007106B6" w:rsidP="007106B6">
      <w:pPr>
        <w:rPr>
          <w:lang w:eastAsia="en-US"/>
        </w:rPr>
      </w:pPr>
    </w:p>
    <w:p w14:paraId="18A4029A" w14:textId="77777777" w:rsidR="007106B6" w:rsidRPr="007106B6" w:rsidRDefault="007106B6" w:rsidP="007106B6">
      <w:pPr>
        <w:rPr>
          <w:lang w:eastAsia="en-US"/>
        </w:rPr>
      </w:pPr>
    </w:p>
    <w:p w14:paraId="33029C9D" w14:textId="77777777" w:rsidR="007106B6" w:rsidRPr="007106B6" w:rsidRDefault="007106B6" w:rsidP="007106B6">
      <w:pPr>
        <w:rPr>
          <w:lang w:eastAsia="en-US"/>
        </w:rPr>
      </w:pPr>
    </w:p>
    <w:p w14:paraId="3B5F44BD" w14:textId="77777777" w:rsidR="007106B6" w:rsidRPr="007106B6" w:rsidRDefault="007106B6" w:rsidP="007106B6">
      <w:pPr>
        <w:rPr>
          <w:lang w:eastAsia="en-US"/>
        </w:rPr>
      </w:pPr>
    </w:p>
    <w:p w14:paraId="42F9B30E" w14:textId="77777777" w:rsidR="007106B6" w:rsidRPr="007106B6" w:rsidRDefault="007106B6" w:rsidP="007106B6">
      <w:pPr>
        <w:rPr>
          <w:lang w:eastAsia="en-US"/>
        </w:rPr>
      </w:pPr>
    </w:p>
    <w:p w14:paraId="21DBE080" w14:textId="77777777" w:rsidR="007106B6" w:rsidRPr="007106B6" w:rsidRDefault="007106B6" w:rsidP="007106B6">
      <w:pPr>
        <w:rPr>
          <w:lang w:eastAsia="en-US"/>
        </w:rPr>
      </w:pPr>
    </w:p>
    <w:p w14:paraId="3B63B18D" w14:textId="77777777" w:rsidR="007106B6" w:rsidRPr="007106B6" w:rsidRDefault="007106B6" w:rsidP="007106B6">
      <w:pPr>
        <w:rPr>
          <w:lang w:eastAsia="en-US"/>
        </w:rPr>
      </w:pPr>
    </w:p>
    <w:p w14:paraId="4B34E424" w14:textId="77777777" w:rsidR="007106B6" w:rsidRPr="007106B6" w:rsidRDefault="007106B6" w:rsidP="007106B6">
      <w:pPr>
        <w:rPr>
          <w:lang w:eastAsia="en-US"/>
        </w:rPr>
      </w:pPr>
    </w:p>
    <w:p w14:paraId="5A109C5A" w14:textId="77777777" w:rsidR="007106B6" w:rsidRPr="007106B6" w:rsidRDefault="007106B6" w:rsidP="007106B6">
      <w:pPr>
        <w:rPr>
          <w:lang w:eastAsia="en-US"/>
        </w:rPr>
      </w:pPr>
    </w:p>
    <w:p w14:paraId="3ED4A397" w14:textId="77777777" w:rsidR="007106B6" w:rsidRPr="007106B6" w:rsidRDefault="007106B6" w:rsidP="007106B6">
      <w:pPr>
        <w:rPr>
          <w:lang w:eastAsia="en-US"/>
        </w:rPr>
      </w:pPr>
    </w:p>
    <w:p w14:paraId="2AD63B4D" w14:textId="77777777" w:rsidR="007106B6" w:rsidRPr="007106B6" w:rsidRDefault="007106B6" w:rsidP="007106B6">
      <w:pPr>
        <w:rPr>
          <w:lang w:eastAsia="en-US"/>
        </w:rPr>
      </w:pPr>
    </w:p>
    <w:p w14:paraId="609A5CF6" w14:textId="77777777" w:rsidR="007106B6" w:rsidRPr="007106B6" w:rsidRDefault="007106B6" w:rsidP="007106B6">
      <w:pPr>
        <w:rPr>
          <w:lang w:eastAsia="en-US"/>
        </w:rPr>
      </w:pPr>
    </w:p>
    <w:p w14:paraId="50A5F757" w14:textId="77777777" w:rsidR="007106B6" w:rsidRPr="007106B6" w:rsidRDefault="007106B6" w:rsidP="007106B6">
      <w:pPr>
        <w:rPr>
          <w:lang w:eastAsia="en-US"/>
        </w:rPr>
      </w:pPr>
    </w:p>
    <w:p w14:paraId="6CF597B0" w14:textId="77777777" w:rsidR="007106B6" w:rsidRDefault="007106B6" w:rsidP="007106B6">
      <w:pPr>
        <w:rPr>
          <w:sz w:val="22"/>
          <w:szCs w:val="22"/>
        </w:rPr>
      </w:pPr>
    </w:p>
    <w:p w14:paraId="3BBDBC9B" w14:textId="77777777" w:rsidR="007106B6" w:rsidRDefault="007106B6" w:rsidP="007106B6">
      <w:pPr>
        <w:rPr>
          <w:lang w:eastAsia="en-US"/>
        </w:rPr>
      </w:pPr>
    </w:p>
    <w:p w14:paraId="6ED04FA3" w14:textId="77777777" w:rsidR="007106B6" w:rsidRPr="007106B6" w:rsidRDefault="007106B6" w:rsidP="007106B6">
      <w:pPr>
        <w:rPr>
          <w:lang w:eastAsia="en-US"/>
        </w:rPr>
        <w:sectPr w:rsidR="007106B6" w:rsidRPr="007106B6" w:rsidSect="00C2727A">
          <w:headerReference w:type="default" r:id="rId11"/>
          <w:footerReference w:type="default" r:id="rId12"/>
          <w:pgSz w:w="12242" w:h="15842" w:code="1"/>
          <w:pgMar w:top="1418" w:right="1134" w:bottom="1418" w:left="1134" w:header="720" w:footer="397" w:gutter="0"/>
          <w:paperSrc w:first="15" w:other="15"/>
          <w:pgNumType w:start="3"/>
          <w:cols w:space="720"/>
          <w:docGrid w:linePitch="326"/>
        </w:sectPr>
      </w:pPr>
    </w:p>
    <w:p w14:paraId="03D15AAB" w14:textId="55AA031E" w:rsidR="00E538E5" w:rsidRPr="00A86F46" w:rsidRDefault="00E538E5" w:rsidP="00A86F46">
      <w:pPr>
        <w:rPr>
          <w:sz w:val="22"/>
        </w:rPr>
      </w:pPr>
      <w:r w:rsidRPr="00091FFC">
        <w:rPr>
          <w:b/>
          <w:bCs/>
          <w:sz w:val="26"/>
          <w:szCs w:val="26"/>
        </w:rPr>
        <w:lastRenderedPageBreak/>
        <w:t>Fernandes Araújo Administração de Investimentos e Participações S.A.</w:t>
      </w:r>
    </w:p>
    <w:p w14:paraId="119006CD" w14:textId="77777777" w:rsidR="00E538E5" w:rsidRPr="00091FFC" w:rsidRDefault="00E538E5">
      <w:pPr>
        <w:pStyle w:val="Cabealho"/>
        <w:widowControl w:val="0"/>
        <w:rPr>
          <w:sz w:val="22"/>
          <w:szCs w:val="22"/>
        </w:rPr>
      </w:pPr>
    </w:p>
    <w:p w14:paraId="5D618E2F" w14:textId="77777777" w:rsidR="00225877" w:rsidRPr="00091FFC" w:rsidRDefault="00E538E5">
      <w:pPr>
        <w:pStyle w:val="17TEXTOcorpojustificado"/>
        <w:widowControl w:val="0"/>
        <w:spacing w:line="240" w:lineRule="auto"/>
        <w:jc w:val="left"/>
        <w:rPr>
          <w:rFonts w:ascii="Arial" w:hAnsi="Arial" w:cs="Arial"/>
          <w:bCs/>
        </w:rPr>
      </w:pPr>
      <w:r w:rsidRPr="00091FFC">
        <w:rPr>
          <w:rFonts w:ascii="Arial" w:hAnsi="Arial" w:cs="Arial"/>
          <w:bCs/>
        </w:rPr>
        <w:t>Balanço</w:t>
      </w:r>
      <w:r w:rsidR="00287649" w:rsidRPr="00091FFC">
        <w:rPr>
          <w:rFonts w:ascii="Arial" w:hAnsi="Arial" w:cs="Arial"/>
          <w:bCs/>
        </w:rPr>
        <w:t>s</w:t>
      </w:r>
      <w:r w:rsidRPr="00091FFC">
        <w:rPr>
          <w:rFonts w:ascii="Arial" w:hAnsi="Arial" w:cs="Arial"/>
          <w:bCs/>
        </w:rPr>
        <w:t xml:space="preserve"> patrimonia</w:t>
      </w:r>
      <w:r w:rsidR="00287649" w:rsidRPr="00091FFC">
        <w:rPr>
          <w:rFonts w:ascii="Arial" w:hAnsi="Arial" w:cs="Arial"/>
          <w:bCs/>
        </w:rPr>
        <w:t>is</w:t>
      </w:r>
    </w:p>
    <w:p w14:paraId="02988542" w14:textId="4867A0E0" w:rsidR="00E538E5" w:rsidRPr="00091FFC" w:rsidRDefault="00307ED8">
      <w:pPr>
        <w:pStyle w:val="17TEXTOcorpojustificado"/>
        <w:widowControl w:val="0"/>
        <w:spacing w:line="240" w:lineRule="auto"/>
        <w:jc w:val="left"/>
        <w:rPr>
          <w:rFonts w:ascii="Arial" w:hAnsi="Arial" w:cs="Arial"/>
          <w:bCs/>
        </w:rPr>
      </w:pPr>
      <w:r>
        <w:rPr>
          <w:rFonts w:ascii="Arial" w:hAnsi="Arial" w:cs="Arial"/>
          <w:bCs/>
        </w:rPr>
        <w:t xml:space="preserve">Em </w:t>
      </w:r>
      <w:r w:rsidR="000B5D31" w:rsidRPr="00091FFC">
        <w:rPr>
          <w:rFonts w:ascii="Arial" w:hAnsi="Arial" w:cs="Arial"/>
          <w:bCs/>
        </w:rPr>
        <w:t>31 de dezembro de 20</w:t>
      </w:r>
      <w:r w:rsidR="00A86F46">
        <w:rPr>
          <w:rFonts w:ascii="Arial" w:hAnsi="Arial" w:cs="Arial"/>
          <w:bCs/>
        </w:rPr>
        <w:t>2</w:t>
      </w:r>
      <w:r w:rsidR="00E83C67">
        <w:rPr>
          <w:rFonts w:ascii="Arial" w:hAnsi="Arial" w:cs="Arial"/>
          <w:bCs/>
        </w:rPr>
        <w:t>4</w:t>
      </w:r>
      <w:r w:rsidR="000B5D31" w:rsidRPr="00091FFC">
        <w:rPr>
          <w:rFonts w:ascii="Arial" w:hAnsi="Arial" w:cs="Arial"/>
          <w:bCs/>
        </w:rPr>
        <w:t xml:space="preserve"> e 20</w:t>
      </w:r>
      <w:r w:rsidR="00A86F46">
        <w:rPr>
          <w:rFonts w:ascii="Arial" w:hAnsi="Arial" w:cs="Arial"/>
          <w:bCs/>
        </w:rPr>
        <w:t>2</w:t>
      </w:r>
      <w:r w:rsidR="00E83C67">
        <w:rPr>
          <w:rFonts w:ascii="Arial" w:hAnsi="Arial" w:cs="Arial"/>
          <w:bCs/>
        </w:rPr>
        <w:t>3</w:t>
      </w:r>
    </w:p>
    <w:p w14:paraId="303CE2D5" w14:textId="77777777" w:rsidR="00E538E5" w:rsidRPr="00091FFC" w:rsidRDefault="00225877">
      <w:pPr>
        <w:pStyle w:val="17TEXTOcorpojustificado"/>
        <w:widowControl w:val="0"/>
        <w:spacing w:line="240" w:lineRule="auto"/>
        <w:jc w:val="left"/>
        <w:rPr>
          <w:rFonts w:ascii="Arial" w:hAnsi="Arial" w:cs="Arial"/>
          <w:bCs/>
        </w:rPr>
      </w:pPr>
      <w:r w:rsidRPr="00091FFC">
        <w:rPr>
          <w:rFonts w:ascii="Arial" w:hAnsi="Arial" w:cs="Arial"/>
          <w:bCs/>
        </w:rPr>
        <w:t>(</w:t>
      </w:r>
      <w:r w:rsidR="00E538E5" w:rsidRPr="00091FFC">
        <w:rPr>
          <w:rFonts w:ascii="Arial" w:hAnsi="Arial" w:cs="Arial"/>
          <w:bCs/>
        </w:rPr>
        <w:t>Em milhares de reais</w:t>
      </w:r>
      <w:r w:rsidRPr="00091FFC">
        <w:rPr>
          <w:rFonts w:ascii="Arial" w:hAnsi="Arial" w:cs="Arial"/>
          <w:bCs/>
        </w:rPr>
        <w:t>)</w:t>
      </w:r>
    </w:p>
    <w:p w14:paraId="2AD6E584" w14:textId="77777777" w:rsidR="00E538E5" w:rsidRPr="00091FFC" w:rsidRDefault="00E538E5">
      <w:pPr>
        <w:rPr>
          <w:sz w:val="22"/>
          <w:szCs w:val="22"/>
        </w:rPr>
      </w:pPr>
    </w:p>
    <w:p w14:paraId="112FC529" w14:textId="77777777" w:rsidR="00E538E5" w:rsidRPr="00091FFC" w:rsidRDefault="00E538E5">
      <w:pPr>
        <w:rPr>
          <w:sz w:val="22"/>
          <w:szCs w:val="22"/>
        </w:rPr>
      </w:pPr>
    </w:p>
    <w:tbl>
      <w:tblPr>
        <w:tblW w:w="9841" w:type="dxa"/>
        <w:tblLayout w:type="fixed"/>
        <w:tblCellMar>
          <w:left w:w="0" w:type="dxa"/>
          <w:right w:w="0" w:type="dxa"/>
        </w:tblCellMar>
        <w:tblLook w:val="04A0" w:firstRow="1" w:lastRow="0" w:firstColumn="1" w:lastColumn="0" w:noHBand="0" w:noVBand="1"/>
      </w:tblPr>
      <w:tblGrid>
        <w:gridCol w:w="3544"/>
        <w:gridCol w:w="853"/>
        <w:gridCol w:w="1361"/>
        <w:gridCol w:w="1361"/>
        <w:gridCol w:w="1361"/>
        <w:gridCol w:w="1361"/>
      </w:tblGrid>
      <w:tr w:rsidR="007B590C" w:rsidRPr="00091FFC" w14:paraId="6D0F8BFF" w14:textId="77777777" w:rsidTr="0092227D">
        <w:trPr>
          <w:trHeight w:val="113"/>
        </w:trPr>
        <w:tc>
          <w:tcPr>
            <w:tcW w:w="3544" w:type="dxa"/>
            <w:tcBorders>
              <w:top w:val="nil"/>
              <w:left w:val="nil"/>
              <w:bottom w:val="nil"/>
              <w:right w:val="nil"/>
            </w:tcBorders>
            <w:noWrap/>
            <w:vAlign w:val="center"/>
            <w:hideMark/>
          </w:tcPr>
          <w:p w14:paraId="70AB5EF4" w14:textId="77777777" w:rsidR="007B590C" w:rsidRPr="00091FFC" w:rsidRDefault="007B590C">
            <w:pPr>
              <w:contextualSpacing/>
              <w:rPr>
                <w:bCs/>
                <w:sz w:val="18"/>
                <w:szCs w:val="18"/>
                <w:lang w:eastAsia="pt-BR"/>
              </w:rPr>
            </w:pPr>
          </w:p>
        </w:tc>
        <w:tc>
          <w:tcPr>
            <w:tcW w:w="853" w:type="dxa"/>
            <w:tcBorders>
              <w:top w:val="nil"/>
              <w:left w:val="nil"/>
              <w:right w:val="nil"/>
            </w:tcBorders>
            <w:noWrap/>
            <w:vAlign w:val="bottom"/>
            <w:hideMark/>
          </w:tcPr>
          <w:p w14:paraId="7966A528" w14:textId="77777777" w:rsidR="007B590C" w:rsidRPr="00091FFC" w:rsidRDefault="007B590C">
            <w:pPr>
              <w:contextualSpacing/>
              <w:jc w:val="center"/>
              <w:rPr>
                <w:b/>
                <w:bCs/>
                <w:sz w:val="18"/>
                <w:szCs w:val="18"/>
                <w:lang w:eastAsia="pt-BR"/>
              </w:rPr>
            </w:pPr>
          </w:p>
        </w:tc>
        <w:tc>
          <w:tcPr>
            <w:tcW w:w="2722" w:type="dxa"/>
            <w:gridSpan w:val="2"/>
            <w:tcBorders>
              <w:top w:val="nil"/>
              <w:left w:val="nil"/>
              <w:right w:val="nil"/>
            </w:tcBorders>
          </w:tcPr>
          <w:p w14:paraId="71DAECBC" w14:textId="77777777" w:rsidR="007B590C" w:rsidRPr="00091FFC" w:rsidRDefault="007B590C">
            <w:pPr>
              <w:contextualSpacing/>
              <w:jc w:val="center"/>
              <w:rPr>
                <w:b/>
                <w:bCs/>
                <w:sz w:val="18"/>
                <w:szCs w:val="18"/>
                <w:lang w:eastAsia="pt-BR"/>
              </w:rPr>
            </w:pPr>
            <w:r w:rsidRPr="00091FFC">
              <w:rPr>
                <w:b/>
                <w:bCs/>
                <w:sz w:val="18"/>
                <w:szCs w:val="18"/>
                <w:lang w:eastAsia="pt-BR"/>
              </w:rPr>
              <w:t>Controladora</w:t>
            </w:r>
          </w:p>
        </w:tc>
        <w:tc>
          <w:tcPr>
            <w:tcW w:w="2722" w:type="dxa"/>
            <w:gridSpan w:val="2"/>
            <w:tcBorders>
              <w:top w:val="nil"/>
              <w:left w:val="nil"/>
              <w:bottom w:val="single" w:sz="4" w:space="0" w:color="auto"/>
              <w:right w:val="nil"/>
            </w:tcBorders>
            <w:noWrap/>
            <w:vAlign w:val="bottom"/>
            <w:hideMark/>
          </w:tcPr>
          <w:p w14:paraId="2BFEE7CE" w14:textId="77777777" w:rsidR="007B590C" w:rsidRPr="00091FFC" w:rsidRDefault="007B590C">
            <w:pPr>
              <w:contextualSpacing/>
              <w:jc w:val="center"/>
              <w:rPr>
                <w:b/>
                <w:bCs/>
                <w:sz w:val="18"/>
                <w:szCs w:val="18"/>
                <w:lang w:eastAsia="pt-BR"/>
              </w:rPr>
            </w:pPr>
            <w:r w:rsidRPr="00091FFC">
              <w:rPr>
                <w:b/>
                <w:bCs/>
                <w:sz w:val="18"/>
                <w:szCs w:val="18"/>
                <w:lang w:eastAsia="pt-BR"/>
              </w:rPr>
              <w:t>Consolidado</w:t>
            </w:r>
          </w:p>
        </w:tc>
      </w:tr>
      <w:tr w:rsidR="006D3FA7" w:rsidRPr="00091FFC" w14:paraId="749D846B" w14:textId="77777777" w:rsidTr="00492FBC">
        <w:trPr>
          <w:trHeight w:val="113"/>
        </w:trPr>
        <w:tc>
          <w:tcPr>
            <w:tcW w:w="3544" w:type="dxa"/>
            <w:tcBorders>
              <w:top w:val="nil"/>
              <w:left w:val="nil"/>
              <w:bottom w:val="nil"/>
              <w:right w:val="nil"/>
            </w:tcBorders>
            <w:noWrap/>
            <w:vAlign w:val="center"/>
            <w:hideMark/>
          </w:tcPr>
          <w:p w14:paraId="087A9E64" w14:textId="77777777" w:rsidR="006D3FA7" w:rsidRPr="00091FFC" w:rsidRDefault="006D3FA7" w:rsidP="00925281">
            <w:pPr>
              <w:contextualSpacing/>
              <w:rPr>
                <w:bCs/>
                <w:sz w:val="18"/>
                <w:szCs w:val="18"/>
                <w:lang w:eastAsia="pt-BR"/>
              </w:rPr>
            </w:pPr>
          </w:p>
        </w:tc>
        <w:tc>
          <w:tcPr>
            <w:tcW w:w="853" w:type="dxa"/>
            <w:tcBorders>
              <w:top w:val="nil"/>
              <w:left w:val="nil"/>
              <w:bottom w:val="nil"/>
              <w:right w:val="nil"/>
            </w:tcBorders>
            <w:noWrap/>
            <w:vAlign w:val="bottom"/>
            <w:hideMark/>
          </w:tcPr>
          <w:p w14:paraId="631B1368" w14:textId="0745886D" w:rsidR="006D3FA7" w:rsidRPr="00091FFC" w:rsidRDefault="006D3FA7" w:rsidP="00925281">
            <w:pPr>
              <w:contextualSpacing/>
              <w:jc w:val="center"/>
              <w:rPr>
                <w:b/>
                <w:bCs/>
                <w:sz w:val="18"/>
                <w:szCs w:val="18"/>
                <w:lang w:eastAsia="pt-BR"/>
              </w:rPr>
            </w:pPr>
          </w:p>
        </w:tc>
        <w:tc>
          <w:tcPr>
            <w:tcW w:w="1361" w:type="dxa"/>
            <w:tcBorders>
              <w:top w:val="single" w:sz="4" w:space="0" w:color="auto"/>
              <w:left w:val="nil"/>
              <w:bottom w:val="single" w:sz="4" w:space="0" w:color="auto"/>
              <w:right w:val="nil"/>
            </w:tcBorders>
            <w:noWrap/>
            <w:vAlign w:val="bottom"/>
            <w:hideMark/>
          </w:tcPr>
          <w:p w14:paraId="20C455A6" w14:textId="2E939B91" w:rsidR="006D3FA7" w:rsidRPr="00091FFC" w:rsidRDefault="006D3FA7" w:rsidP="00925281">
            <w:pPr>
              <w:contextualSpacing/>
              <w:jc w:val="center"/>
              <w:rPr>
                <w:b/>
                <w:bCs/>
                <w:sz w:val="18"/>
                <w:szCs w:val="18"/>
                <w:lang w:eastAsia="pt-BR"/>
              </w:rPr>
            </w:pPr>
            <w:r w:rsidRPr="00091FFC">
              <w:rPr>
                <w:b/>
                <w:noProof/>
                <w:sz w:val="18"/>
                <w:szCs w:val="18"/>
              </w:rPr>
              <w:t>20</w:t>
            </w:r>
            <w:r>
              <w:rPr>
                <w:b/>
                <w:noProof/>
                <w:sz w:val="18"/>
                <w:szCs w:val="18"/>
              </w:rPr>
              <w:t>2</w:t>
            </w:r>
            <w:r w:rsidR="00E83C67">
              <w:rPr>
                <w:b/>
                <w:noProof/>
                <w:sz w:val="18"/>
                <w:szCs w:val="18"/>
              </w:rPr>
              <w:t>4</w:t>
            </w:r>
          </w:p>
        </w:tc>
        <w:tc>
          <w:tcPr>
            <w:tcW w:w="1361" w:type="dxa"/>
            <w:tcBorders>
              <w:top w:val="single" w:sz="4" w:space="0" w:color="auto"/>
              <w:left w:val="nil"/>
              <w:bottom w:val="single" w:sz="4" w:space="0" w:color="auto"/>
              <w:right w:val="nil"/>
            </w:tcBorders>
            <w:noWrap/>
            <w:vAlign w:val="bottom"/>
            <w:hideMark/>
          </w:tcPr>
          <w:p w14:paraId="2716851E" w14:textId="46F0E82A" w:rsidR="006D3FA7" w:rsidRPr="00091FFC" w:rsidRDefault="006D3FA7" w:rsidP="00925281">
            <w:pPr>
              <w:contextualSpacing/>
              <w:jc w:val="center"/>
              <w:rPr>
                <w:b/>
                <w:bCs/>
                <w:sz w:val="18"/>
                <w:szCs w:val="18"/>
                <w:lang w:eastAsia="pt-BR"/>
              </w:rPr>
            </w:pPr>
            <w:r w:rsidRPr="00091FFC">
              <w:rPr>
                <w:b/>
                <w:noProof/>
                <w:sz w:val="18"/>
                <w:szCs w:val="18"/>
              </w:rPr>
              <w:t>20</w:t>
            </w:r>
            <w:r>
              <w:rPr>
                <w:b/>
                <w:noProof/>
                <w:sz w:val="18"/>
                <w:szCs w:val="18"/>
              </w:rPr>
              <w:t>2</w:t>
            </w:r>
            <w:r w:rsidR="00E83C67">
              <w:rPr>
                <w:b/>
                <w:noProof/>
                <w:sz w:val="18"/>
                <w:szCs w:val="18"/>
              </w:rPr>
              <w:t>3</w:t>
            </w:r>
          </w:p>
        </w:tc>
        <w:tc>
          <w:tcPr>
            <w:tcW w:w="1361" w:type="dxa"/>
            <w:tcBorders>
              <w:top w:val="single" w:sz="4" w:space="0" w:color="auto"/>
              <w:left w:val="nil"/>
              <w:bottom w:val="single" w:sz="4" w:space="0" w:color="auto"/>
              <w:right w:val="nil"/>
            </w:tcBorders>
            <w:noWrap/>
            <w:vAlign w:val="bottom"/>
            <w:hideMark/>
          </w:tcPr>
          <w:p w14:paraId="0BDC1213" w14:textId="6D4B6E18" w:rsidR="006D3FA7" w:rsidRPr="00091FFC" w:rsidRDefault="006D3FA7" w:rsidP="00925281">
            <w:pPr>
              <w:contextualSpacing/>
              <w:jc w:val="center"/>
              <w:rPr>
                <w:b/>
                <w:bCs/>
                <w:sz w:val="18"/>
                <w:szCs w:val="18"/>
                <w:lang w:eastAsia="pt-BR"/>
              </w:rPr>
            </w:pPr>
            <w:r w:rsidRPr="00091FFC">
              <w:rPr>
                <w:b/>
                <w:noProof/>
                <w:sz w:val="18"/>
                <w:szCs w:val="18"/>
              </w:rPr>
              <w:t>20</w:t>
            </w:r>
            <w:r>
              <w:rPr>
                <w:b/>
                <w:noProof/>
                <w:sz w:val="18"/>
                <w:szCs w:val="18"/>
              </w:rPr>
              <w:t>2</w:t>
            </w:r>
            <w:r w:rsidR="00E83C67">
              <w:rPr>
                <w:b/>
                <w:noProof/>
                <w:sz w:val="18"/>
                <w:szCs w:val="18"/>
              </w:rPr>
              <w:t>4</w:t>
            </w:r>
          </w:p>
        </w:tc>
        <w:tc>
          <w:tcPr>
            <w:tcW w:w="1361" w:type="dxa"/>
            <w:tcBorders>
              <w:top w:val="single" w:sz="4" w:space="0" w:color="auto"/>
              <w:left w:val="nil"/>
              <w:bottom w:val="single" w:sz="4" w:space="0" w:color="auto"/>
              <w:right w:val="nil"/>
            </w:tcBorders>
            <w:noWrap/>
            <w:vAlign w:val="bottom"/>
            <w:hideMark/>
          </w:tcPr>
          <w:p w14:paraId="14AE0FB6" w14:textId="766B05C1" w:rsidR="006D3FA7" w:rsidRPr="00091FFC" w:rsidRDefault="006D3FA7" w:rsidP="00925281">
            <w:pPr>
              <w:contextualSpacing/>
              <w:jc w:val="center"/>
              <w:rPr>
                <w:b/>
                <w:bCs/>
                <w:sz w:val="18"/>
                <w:szCs w:val="18"/>
                <w:lang w:eastAsia="pt-BR"/>
              </w:rPr>
            </w:pPr>
            <w:r w:rsidRPr="00091FFC">
              <w:rPr>
                <w:b/>
                <w:noProof/>
                <w:sz w:val="18"/>
                <w:szCs w:val="18"/>
              </w:rPr>
              <w:t>20</w:t>
            </w:r>
            <w:r>
              <w:rPr>
                <w:b/>
                <w:noProof/>
                <w:sz w:val="18"/>
                <w:szCs w:val="18"/>
              </w:rPr>
              <w:t>2</w:t>
            </w:r>
            <w:r w:rsidR="00E83C67">
              <w:rPr>
                <w:b/>
                <w:noProof/>
                <w:sz w:val="18"/>
                <w:szCs w:val="18"/>
              </w:rPr>
              <w:t>3</w:t>
            </w:r>
          </w:p>
        </w:tc>
      </w:tr>
      <w:tr w:rsidR="006D3FA7" w:rsidRPr="00091FFC" w14:paraId="29B24A57" w14:textId="77777777" w:rsidTr="00492FBC">
        <w:trPr>
          <w:trHeight w:val="113"/>
        </w:trPr>
        <w:tc>
          <w:tcPr>
            <w:tcW w:w="3544" w:type="dxa"/>
            <w:tcBorders>
              <w:top w:val="nil"/>
              <w:left w:val="nil"/>
              <w:bottom w:val="nil"/>
              <w:right w:val="nil"/>
            </w:tcBorders>
            <w:noWrap/>
            <w:vAlign w:val="center"/>
          </w:tcPr>
          <w:p w14:paraId="17069A14" w14:textId="77777777" w:rsidR="006D3FA7" w:rsidRPr="00091FFC" w:rsidRDefault="006D3FA7">
            <w:pPr>
              <w:contextualSpacing/>
              <w:rPr>
                <w:sz w:val="18"/>
                <w:szCs w:val="18"/>
                <w:lang w:eastAsia="pt-BR"/>
              </w:rPr>
            </w:pPr>
            <w:r w:rsidRPr="00091FFC">
              <w:rPr>
                <w:bCs/>
                <w:iCs/>
                <w:sz w:val="18"/>
                <w:szCs w:val="18"/>
                <w:lang w:eastAsia="pt-BR"/>
              </w:rPr>
              <w:t>Ativo</w:t>
            </w:r>
          </w:p>
        </w:tc>
        <w:tc>
          <w:tcPr>
            <w:tcW w:w="853" w:type="dxa"/>
            <w:tcBorders>
              <w:top w:val="nil"/>
              <w:left w:val="nil"/>
              <w:bottom w:val="nil"/>
              <w:right w:val="nil"/>
            </w:tcBorders>
            <w:noWrap/>
            <w:vAlign w:val="bottom"/>
          </w:tcPr>
          <w:p w14:paraId="7351AD21" w14:textId="77777777" w:rsidR="006D3FA7" w:rsidRPr="00091FFC" w:rsidRDefault="006D3FA7">
            <w:pPr>
              <w:contextualSpacing/>
              <w:jc w:val="center"/>
              <w:rPr>
                <w:b/>
                <w:sz w:val="18"/>
                <w:szCs w:val="18"/>
                <w:lang w:eastAsia="pt-BR"/>
              </w:rPr>
            </w:pPr>
          </w:p>
        </w:tc>
        <w:tc>
          <w:tcPr>
            <w:tcW w:w="1361" w:type="dxa"/>
            <w:tcBorders>
              <w:top w:val="single" w:sz="4" w:space="0" w:color="auto"/>
              <w:left w:val="nil"/>
              <w:bottom w:val="nil"/>
              <w:right w:val="nil"/>
            </w:tcBorders>
            <w:noWrap/>
            <w:vAlign w:val="bottom"/>
          </w:tcPr>
          <w:p w14:paraId="1F6BD037" w14:textId="77777777" w:rsidR="006D3FA7" w:rsidRPr="00091FFC" w:rsidRDefault="006D3FA7" w:rsidP="0092227D">
            <w:pPr>
              <w:ind w:right="396"/>
              <w:contextualSpacing/>
              <w:jc w:val="right"/>
              <w:rPr>
                <w:b/>
                <w:sz w:val="18"/>
                <w:szCs w:val="18"/>
                <w:lang w:eastAsia="pt-BR"/>
              </w:rPr>
            </w:pPr>
          </w:p>
        </w:tc>
        <w:tc>
          <w:tcPr>
            <w:tcW w:w="1361" w:type="dxa"/>
            <w:tcBorders>
              <w:top w:val="single" w:sz="4" w:space="0" w:color="auto"/>
              <w:left w:val="nil"/>
              <w:bottom w:val="nil"/>
              <w:right w:val="nil"/>
            </w:tcBorders>
            <w:noWrap/>
            <w:vAlign w:val="bottom"/>
          </w:tcPr>
          <w:p w14:paraId="061F7FF6" w14:textId="77777777" w:rsidR="006D3FA7" w:rsidRPr="00091FFC" w:rsidRDefault="006D3FA7" w:rsidP="0092227D">
            <w:pPr>
              <w:ind w:right="396"/>
              <w:contextualSpacing/>
              <w:jc w:val="right"/>
              <w:rPr>
                <w:sz w:val="18"/>
                <w:szCs w:val="18"/>
                <w:lang w:eastAsia="pt-BR"/>
              </w:rPr>
            </w:pPr>
          </w:p>
        </w:tc>
        <w:tc>
          <w:tcPr>
            <w:tcW w:w="1361" w:type="dxa"/>
            <w:tcBorders>
              <w:top w:val="single" w:sz="4" w:space="0" w:color="auto"/>
              <w:left w:val="nil"/>
              <w:bottom w:val="nil"/>
              <w:right w:val="nil"/>
            </w:tcBorders>
            <w:noWrap/>
            <w:vAlign w:val="bottom"/>
          </w:tcPr>
          <w:p w14:paraId="28EF4CED" w14:textId="77777777" w:rsidR="006D3FA7" w:rsidRPr="00091FFC" w:rsidRDefault="006D3FA7" w:rsidP="0092227D">
            <w:pPr>
              <w:ind w:right="396"/>
              <w:contextualSpacing/>
              <w:jc w:val="right"/>
              <w:rPr>
                <w:b/>
                <w:sz w:val="18"/>
                <w:szCs w:val="18"/>
                <w:lang w:eastAsia="pt-BR"/>
              </w:rPr>
            </w:pPr>
          </w:p>
        </w:tc>
        <w:tc>
          <w:tcPr>
            <w:tcW w:w="1361" w:type="dxa"/>
            <w:tcBorders>
              <w:top w:val="single" w:sz="4" w:space="0" w:color="auto"/>
              <w:left w:val="nil"/>
              <w:bottom w:val="nil"/>
              <w:right w:val="nil"/>
            </w:tcBorders>
            <w:noWrap/>
            <w:vAlign w:val="bottom"/>
          </w:tcPr>
          <w:p w14:paraId="7F66E6D4" w14:textId="77777777" w:rsidR="006D3FA7" w:rsidRPr="00091FFC" w:rsidRDefault="006D3FA7" w:rsidP="0092227D">
            <w:pPr>
              <w:ind w:right="396"/>
              <w:contextualSpacing/>
              <w:jc w:val="right"/>
              <w:rPr>
                <w:sz w:val="18"/>
                <w:szCs w:val="18"/>
                <w:lang w:eastAsia="pt-BR"/>
              </w:rPr>
            </w:pPr>
          </w:p>
        </w:tc>
      </w:tr>
      <w:tr w:rsidR="006D3FA7" w:rsidRPr="00091FFC" w14:paraId="3D777F0F" w14:textId="77777777" w:rsidTr="0092227D">
        <w:trPr>
          <w:trHeight w:val="113"/>
        </w:trPr>
        <w:tc>
          <w:tcPr>
            <w:tcW w:w="3544" w:type="dxa"/>
            <w:tcBorders>
              <w:top w:val="nil"/>
              <w:left w:val="nil"/>
              <w:bottom w:val="nil"/>
              <w:right w:val="nil"/>
            </w:tcBorders>
            <w:noWrap/>
            <w:vAlign w:val="center"/>
            <w:hideMark/>
          </w:tcPr>
          <w:p w14:paraId="37DABC74" w14:textId="77777777" w:rsidR="006D3FA7" w:rsidRPr="00091FFC" w:rsidRDefault="006D3FA7">
            <w:pPr>
              <w:contextualSpacing/>
              <w:rPr>
                <w:sz w:val="18"/>
                <w:szCs w:val="18"/>
                <w:lang w:eastAsia="pt-BR"/>
              </w:rPr>
            </w:pPr>
            <w:r w:rsidRPr="00091FFC">
              <w:rPr>
                <w:sz w:val="18"/>
                <w:szCs w:val="18"/>
                <w:lang w:eastAsia="pt-BR"/>
              </w:rPr>
              <w:t>Circulante</w:t>
            </w:r>
          </w:p>
        </w:tc>
        <w:tc>
          <w:tcPr>
            <w:tcW w:w="853" w:type="dxa"/>
            <w:tcBorders>
              <w:top w:val="nil"/>
              <w:left w:val="nil"/>
              <w:bottom w:val="nil"/>
              <w:right w:val="nil"/>
            </w:tcBorders>
            <w:noWrap/>
            <w:vAlign w:val="bottom"/>
            <w:hideMark/>
          </w:tcPr>
          <w:p w14:paraId="5D7C879B" w14:textId="77777777" w:rsidR="006D3FA7" w:rsidRPr="00091FFC" w:rsidRDefault="006D3FA7">
            <w:pPr>
              <w:contextualSpacing/>
              <w:jc w:val="center"/>
              <w:rPr>
                <w:b/>
                <w:sz w:val="18"/>
                <w:szCs w:val="18"/>
                <w:lang w:eastAsia="pt-BR"/>
              </w:rPr>
            </w:pPr>
          </w:p>
        </w:tc>
        <w:tc>
          <w:tcPr>
            <w:tcW w:w="1361" w:type="dxa"/>
            <w:tcBorders>
              <w:top w:val="nil"/>
              <w:left w:val="nil"/>
              <w:bottom w:val="nil"/>
              <w:right w:val="nil"/>
            </w:tcBorders>
            <w:noWrap/>
            <w:vAlign w:val="bottom"/>
            <w:hideMark/>
          </w:tcPr>
          <w:p w14:paraId="0D6B1A81" w14:textId="77777777" w:rsidR="006D3FA7" w:rsidRPr="00091FFC" w:rsidRDefault="006D3FA7" w:rsidP="0092227D">
            <w:pPr>
              <w:ind w:right="396"/>
              <w:contextualSpacing/>
              <w:jc w:val="right"/>
              <w:rPr>
                <w:b/>
                <w:sz w:val="18"/>
                <w:szCs w:val="18"/>
                <w:lang w:eastAsia="pt-BR"/>
              </w:rPr>
            </w:pPr>
          </w:p>
        </w:tc>
        <w:tc>
          <w:tcPr>
            <w:tcW w:w="1361" w:type="dxa"/>
            <w:tcBorders>
              <w:top w:val="nil"/>
              <w:left w:val="nil"/>
              <w:bottom w:val="nil"/>
              <w:right w:val="nil"/>
            </w:tcBorders>
            <w:noWrap/>
            <w:vAlign w:val="bottom"/>
            <w:hideMark/>
          </w:tcPr>
          <w:p w14:paraId="60E48E7E" w14:textId="77777777" w:rsidR="006D3FA7" w:rsidRPr="00091FFC" w:rsidRDefault="006D3FA7" w:rsidP="0092227D">
            <w:pPr>
              <w:ind w:right="396"/>
              <w:contextualSpacing/>
              <w:jc w:val="right"/>
              <w:rPr>
                <w:sz w:val="18"/>
                <w:szCs w:val="18"/>
                <w:lang w:eastAsia="pt-BR"/>
              </w:rPr>
            </w:pPr>
          </w:p>
        </w:tc>
        <w:tc>
          <w:tcPr>
            <w:tcW w:w="1361" w:type="dxa"/>
            <w:tcBorders>
              <w:top w:val="nil"/>
              <w:left w:val="nil"/>
              <w:bottom w:val="nil"/>
              <w:right w:val="nil"/>
            </w:tcBorders>
            <w:noWrap/>
            <w:vAlign w:val="bottom"/>
            <w:hideMark/>
          </w:tcPr>
          <w:p w14:paraId="71711AC5" w14:textId="77777777" w:rsidR="006D3FA7" w:rsidRPr="00091FFC" w:rsidRDefault="006D3FA7" w:rsidP="0092227D">
            <w:pPr>
              <w:ind w:right="396"/>
              <w:contextualSpacing/>
              <w:jc w:val="right"/>
              <w:rPr>
                <w:b/>
                <w:sz w:val="18"/>
                <w:szCs w:val="18"/>
                <w:lang w:eastAsia="pt-BR"/>
              </w:rPr>
            </w:pPr>
          </w:p>
        </w:tc>
        <w:tc>
          <w:tcPr>
            <w:tcW w:w="1361" w:type="dxa"/>
            <w:tcBorders>
              <w:top w:val="nil"/>
              <w:left w:val="nil"/>
              <w:bottom w:val="nil"/>
              <w:right w:val="nil"/>
            </w:tcBorders>
            <w:noWrap/>
            <w:vAlign w:val="bottom"/>
            <w:hideMark/>
          </w:tcPr>
          <w:p w14:paraId="1B1CDDD9" w14:textId="77777777" w:rsidR="006D3FA7" w:rsidRPr="00091FFC" w:rsidRDefault="006D3FA7" w:rsidP="0092227D">
            <w:pPr>
              <w:ind w:right="396"/>
              <w:contextualSpacing/>
              <w:jc w:val="right"/>
              <w:rPr>
                <w:sz w:val="18"/>
                <w:szCs w:val="18"/>
                <w:lang w:eastAsia="pt-BR"/>
              </w:rPr>
            </w:pPr>
          </w:p>
        </w:tc>
      </w:tr>
      <w:tr w:rsidR="006D3FA7" w:rsidRPr="00091FFC" w14:paraId="23265FC9" w14:textId="77777777" w:rsidTr="006D3FA7">
        <w:trPr>
          <w:trHeight w:val="113"/>
        </w:trPr>
        <w:tc>
          <w:tcPr>
            <w:tcW w:w="3544" w:type="dxa"/>
            <w:tcBorders>
              <w:top w:val="nil"/>
              <w:left w:val="nil"/>
              <w:bottom w:val="nil"/>
              <w:right w:val="nil"/>
            </w:tcBorders>
            <w:noWrap/>
            <w:vAlign w:val="center"/>
            <w:hideMark/>
          </w:tcPr>
          <w:p w14:paraId="2C524941" w14:textId="77777777" w:rsidR="006D3FA7" w:rsidRPr="00091FFC" w:rsidRDefault="006D3FA7" w:rsidP="001470A8">
            <w:pPr>
              <w:ind w:left="170"/>
              <w:contextualSpacing/>
              <w:rPr>
                <w:sz w:val="18"/>
                <w:szCs w:val="18"/>
                <w:lang w:eastAsia="pt-BR"/>
              </w:rPr>
            </w:pPr>
            <w:r w:rsidRPr="00091FFC">
              <w:rPr>
                <w:sz w:val="18"/>
                <w:szCs w:val="18"/>
                <w:lang w:eastAsia="pt-BR"/>
              </w:rPr>
              <w:t>Caixa e equivalentes de caixa</w:t>
            </w:r>
          </w:p>
        </w:tc>
        <w:tc>
          <w:tcPr>
            <w:tcW w:w="853" w:type="dxa"/>
            <w:tcBorders>
              <w:top w:val="nil"/>
              <w:left w:val="nil"/>
              <w:bottom w:val="nil"/>
              <w:right w:val="nil"/>
            </w:tcBorders>
            <w:noWrap/>
            <w:vAlign w:val="bottom"/>
          </w:tcPr>
          <w:p w14:paraId="6BD0FE2E" w14:textId="2E1487B4"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noWrap/>
            <w:vAlign w:val="bottom"/>
          </w:tcPr>
          <w:p w14:paraId="4BB4140F" w14:textId="43C5EA90" w:rsidR="006D3FA7" w:rsidRPr="00091FFC" w:rsidRDefault="00E83C67" w:rsidP="001470A8">
            <w:pPr>
              <w:ind w:right="396"/>
              <w:contextualSpacing/>
              <w:jc w:val="right"/>
              <w:rPr>
                <w:b/>
                <w:sz w:val="18"/>
                <w:szCs w:val="18"/>
                <w:lang w:eastAsia="pt-BR"/>
              </w:rPr>
            </w:pPr>
            <w:r>
              <w:rPr>
                <w:b/>
                <w:sz w:val="18"/>
                <w:szCs w:val="18"/>
                <w:lang w:eastAsia="pt-BR"/>
              </w:rPr>
              <w:t>6</w:t>
            </w:r>
          </w:p>
        </w:tc>
        <w:tc>
          <w:tcPr>
            <w:tcW w:w="1361" w:type="dxa"/>
            <w:tcBorders>
              <w:top w:val="nil"/>
              <w:left w:val="nil"/>
              <w:bottom w:val="nil"/>
              <w:right w:val="nil"/>
            </w:tcBorders>
            <w:noWrap/>
            <w:vAlign w:val="bottom"/>
            <w:hideMark/>
          </w:tcPr>
          <w:p w14:paraId="56726C46" w14:textId="26E4144F" w:rsidR="006D3FA7" w:rsidRPr="00091FFC" w:rsidRDefault="00E83C67" w:rsidP="001470A8">
            <w:pPr>
              <w:ind w:right="396"/>
              <w:contextualSpacing/>
              <w:jc w:val="right"/>
              <w:rPr>
                <w:sz w:val="18"/>
                <w:szCs w:val="18"/>
                <w:lang w:eastAsia="pt-BR"/>
              </w:rPr>
            </w:pPr>
            <w:r>
              <w:rPr>
                <w:sz w:val="18"/>
                <w:szCs w:val="18"/>
                <w:lang w:eastAsia="pt-BR"/>
              </w:rPr>
              <w:t>15</w:t>
            </w:r>
          </w:p>
        </w:tc>
        <w:tc>
          <w:tcPr>
            <w:tcW w:w="1361" w:type="dxa"/>
            <w:tcBorders>
              <w:top w:val="nil"/>
              <w:left w:val="nil"/>
              <w:bottom w:val="nil"/>
              <w:right w:val="nil"/>
            </w:tcBorders>
            <w:noWrap/>
            <w:vAlign w:val="bottom"/>
          </w:tcPr>
          <w:p w14:paraId="57B8281B" w14:textId="3D319A4A" w:rsidR="006D3FA7" w:rsidRPr="00091FFC" w:rsidRDefault="00E83C67" w:rsidP="001470A8">
            <w:pPr>
              <w:ind w:right="396"/>
              <w:contextualSpacing/>
              <w:jc w:val="right"/>
              <w:rPr>
                <w:b/>
                <w:sz w:val="18"/>
                <w:szCs w:val="18"/>
                <w:lang w:eastAsia="pt-BR"/>
              </w:rPr>
            </w:pPr>
            <w:bookmarkStart w:id="0" w:name="OLE_LINK10"/>
            <w:r>
              <w:rPr>
                <w:b/>
                <w:sz w:val="18"/>
                <w:szCs w:val="18"/>
                <w:lang w:eastAsia="pt-BR"/>
              </w:rPr>
              <w:t>3.787</w:t>
            </w:r>
            <w:bookmarkEnd w:id="0"/>
          </w:p>
        </w:tc>
        <w:tc>
          <w:tcPr>
            <w:tcW w:w="1361" w:type="dxa"/>
            <w:tcBorders>
              <w:top w:val="nil"/>
              <w:left w:val="nil"/>
              <w:bottom w:val="nil"/>
              <w:right w:val="nil"/>
            </w:tcBorders>
            <w:noWrap/>
            <w:vAlign w:val="bottom"/>
            <w:hideMark/>
          </w:tcPr>
          <w:p w14:paraId="4EE786AC" w14:textId="244C9CFC" w:rsidR="006D3FA7" w:rsidRPr="00091FFC" w:rsidRDefault="00E83C67" w:rsidP="001470A8">
            <w:pPr>
              <w:ind w:right="396"/>
              <w:contextualSpacing/>
              <w:jc w:val="right"/>
              <w:rPr>
                <w:sz w:val="18"/>
                <w:szCs w:val="18"/>
                <w:lang w:eastAsia="pt-BR"/>
              </w:rPr>
            </w:pPr>
            <w:bookmarkStart w:id="1" w:name="OLE_LINK1"/>
            <w:r>
              <w:rPr>
                <w:sz w:val="18"/>
                <w:szCs w:val="18"/>
                <w:lang w:eastAsia="pt-BR"/>
              </w:rPr>
              <w:t>338</w:t>
            </w:r>
            <w:bookmarkEnd w:id="1"/>
          </w:p>
        </w:tc>
      </w:tr>
      <w:tr w:rsidR="006D3FA7" w:rsidRPr="00091FFC" w14:paraId="51C81CB0" w14:textId="77777777" w:rsidTr="006D3FA7">
        <w:trPr>
          <w:trHeight w:val="113"/>
        </w:trPr>
        <w:tc>
          <w:tcPr>
            <w:tcW w:w="3544" w:type="dxa"/>
            <w:tcBorders>
              <w:top w:val="nil"/>
              <w:left w:val="nil"/>
              <w:bottom w:val="nil"/>
              <w:right w:val="nil"/>
            </w:tcBorders>
            <w:noWrap/>
            <w:vAlign w:val="center"/>
            <w:hideMark/>
          </w:tcPr>
          <w:p w14:paraId="123559B2" w14:textId="77777777" w:rsidR="006D3FA7" w:rsidRPr="00091FFC" w:rsidRDefault="006D3FA7" w:rsidP="001470A8">
            <w:pPr>
              <w:ind w:left="170"/>
              <w:contextualSpacing/>
              <w:rPr>
                <w:sz w:val="18"/>
                <w:szCs w:val="18"/>
                <w:lang w:eastAsia="pt-BR"/>
              </w:rPr>
            </w:pPr>
            <w:r w:rsidRPr="00091FFC">
              <w:rPr>
                <w:sz w:val="18"/>
                <w:szCs w:val="18"/>
                <w:lang w:eastAsia="pt-BR"/>
              </w:rPr>
              <w:t>Contas a receber</w:t>
            </w:r>
          </w:p>
        </w:tc>
        <w:tc>
          <w:tcPr>
            <w:tcW w:w="853" w:type="dxa"/>
            <w:tcBorders>
              <w:top w:val="nil"/>
              <w:left w:val="nil"/>
              <w:bottom w:val="nil"/>
              <w:right w:val="nil"/>
            </w:tcBorders>
            <w:noWrap/>
            <w:vAlign w:val="bottom"/>
          </w:tcPr>
          <w:p w14:paraId="23BEB392" w14:textId="64A6C773"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noWrap/>
            <w:vAlign w:val="bottom"/>
          </w:tcPr>
          <w:p w14:paraId="65FB9A77" w14:textId="6945D1DF" w:rsidR="006D3FA7" w:rsidRPr="00091FFC" w:rsidRDefault="006D3FA7" w:rsidP="001470A8">
            <w:pPr>
              <w:ind w:right="396"/>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noWrap/>
            <w:vAlign w:val="bottom"/>
            <w:hideMark/>
          </w:tcPr>
          <w:p w14:paraId="0061AA71" w14:textId="22291349" w:rsidR="006D3FA7" w:rsidRPr="00091FFC" w:rsidRDefault="006D3FA7" w:rsidP="001470A8">
            <w:pPr>
              <w:ind w:right="396"/>
              <w:contextualSpacing/>
              <w:jc w:val="right"/>
              <w:rPr>
                <w:sz w:val="18"/>
                <w:szCs w:val="18"/>
                <w:lang w:eastAsia="pt-BR"/>
              </w:rPr>
            </w:pPr>
            <w:r w:rsidRPr="00091FFC">
              <w:rPr>
                <w:sz w:val="18"/>
                <w:szCs w:val="18"/>
                <w:lang w:eastAsia="pt-BR"/>
              </w:rPr>
              <w:t>-</w:t>
            </w:r>
          </w:p>
        </w:tc>
        <w:tc>
          <w:tcPr>
            <w:tcW w:w="1361" w:type="dxa"/>
            <w:tcBorders>
              <w:top w:val="nil"/>
              <w:left w:val="nil"/>
              <w:bottom w:val="nil"/>
              <w:right w:val="nil"/>
            </w:tcBorders>
            <w:noWrap/>
            <w:vAlign w:val="bottom"/>
          </w:tcPr>
          <w:p w14:paraId="15360258" w14:textId="3D83A240" w:rsidR="006D3FA7" w:rsidRPr="00091FFC" w:rsidRDefault="00E83C67" w:rsidP="001470A8">
            <w:pPr>
              <w:ind w:right="396"/>
              <w:contextualSpacing/>
              <w:jc w:val="right"/>
              <w:rPr>
                <w:b/>
                <w:sz w:val="18"/>
                <w:szCs w:val="18"/>
                <w:lang w:eastAsia="pt-BR"/>
              </w:rPr>
            </w:pPr>
            <w:bookmarkStart w:id="2" w:name="OLE_LINK11"/>
            <w:r>
              <w:rPr>
                <w:b/>
                <w:sz w:val="18"/>
                <w:szCs w:val="18"/>
                <w:lang w:eastAsia="pt-BR"/>
              </w:rPr>
              <w:t>5.281</w:t>
            </w:r>
            <w:bookmarkEnd w:id="2"/>
          </w:p>
        </w:tc>
        <w:tc>
          <w:tcPr>
            <w:tcW w:w="1361" w:type="dxa"/>
            <w:tcBorders>
              <w:top w:val="nil"/>
              <w:left w:val="nil"/>
              <w:bottom w:val="nil"/>
              <w:right w:val="nil"/>
            </w:tcBorders>
            <w:noWrap/>
            <w:vAlign w:val="bottom"/>
            <w:hideMark/>
          </w:tcPr>
          <w:p w14:paraId="5404A8AF" w14:textId="4AADF9F4" w:rsidR="006D3FA7" w:rsidRPr="00091FFC" w:rsidRDefault="00E83C67" w:rsidP="001470A8">
            <w:pPr>
              <w:ind w:right="396"/>
              <w:contextualSpacing/>
              <w:jc w:val="right"/>
              <w:rPr>
                <w:sz w:val="18"/>
                <w:szCs w:val="18"/>
                <w:lang w:eastAsia="pt-BR"/>
              </w:rPr>
            </w:pPr>
            <w:bookmarkStart w:id="3" w:name="OLE_LINK2"/>
            <w:r>
              <w:rPr>
                <w:sz w:val="18"/>
                <w:szCs w:val="18"/>
                <w:lang w:eastAsia="pt-BR"/>
              </w:rPr>
              <w:t>12.204</w:t>
            </w:r>
            <w:bookmarkEnd w:id="3"/>
          </w:p>
        </w:tc>
      </w:tr>
      <w:tr w:rsidR="006D3FA7" w:rsidRPr="00091FFC" w14:paraId="300AB4A7" w14:textId="77777777" w:rsidTr="006D3FA7">
        <w:trPr>
          <w:trHeight w:val="113"/>
        </w:trPr>
        <w:tc>
          <w:tcPr>
            <w:tcW w:w="3544" w:type="dxa"/>
            <w:tcBorders>
              <w:top w:val="nil"/>
              <w:left w:val="nil"/>
              <w:bottom w:val="nil"/>
              <w:right w:val="nil"/>
            </w:tcBorders>
            <w:noWrap/>
            <w:vAlign w:val="center"/>
            <w:hideMark/>
          </w:tcPr>
          <w:p w14:paraId="050160FC" w14:textId="77777777" w:rsidR="006D3FA7" w:rsidRPr="00091FFC" w:rsidRDefault="006D3FA7" w:rsidP="001470A8">
            <w:pPr>
              <w:ind w:left="170"/>
              <w:contextualSpacing/>
              <w:rPr>
                <w:sz w:val="18"/>
                <w:szCs w:val="18"/>
                <w:lang w:eastAsia="pt-BR"/>
              </w:rPr>
            </w:pPr>
            <w:r w:rsidRPr="00091FFC">
              <w:rPr>
                <w:sz w:val="18"/>
                <w:szCs w:val="18"/>
                <w:lang w:eastAsia="pt-BR"/>
              </w:rPr>
              <w:t>Estoque de imóveis a comercializar</w:t>
            </w:r>
          </w:p>
        </w:tc>
        <w:tc>
          <w:tcPr>
            <w:tcW w:w="853" w:type="dxa"/>
            <w:tcBorders>
              <w:top w:val="nil"/>
              <w:left w:val="nil"/>
              <w:bottom w:val="nil"/>
              <w:right w:val="nil"/>
            </w:tcBorders>
            <w:noWrap/>
            <w:vAlign w:val="bottom"/>
          </w:tcPr>
          <w:p w14:paraId="20F25D3E" w14:textId="6D3E766B"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noWrap/>
            <w:vAlign w:val="bottom"/>
          </w:tcPr>
          <w:p w14:paraId="0CEFE81F" w14:textId="2E8BF908" w:rsidR="006D3FA7" w:rsidRPr="00091FFC" w:rsidRDefault="006D3FA7" w:rsidP="001470A8">
            <w:pPr>
              <w:ind w:right="396"/>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noWrap/>
            <w:vAlign w:val="bottom"/>
            <w:hideMark/>
          </w:tcPr>
          <w:p w14:paraId="6AA8A382" w14:textId="39F89BA5" w:rsidR="006D3FA7" w:rsidRPr="00091FFC" w:rsidRDefault="006D3FA7" w:rsidP="001470A8">
            <w:pPr>
              <w:ind w:right="396"/>
              <w:contextualSpacing/>
              <w:jc w:val="right"/>
              <w:rPr>
                <w:sz w:val="18"/>
                <w:szCs w:val="18"/>
                <w:lang w:eastAsia="pt-BR"/>
              </w:rPr>
            </w:pPr>
            <w:r>
              <w:rPr>
                <w:sz w:val="18"/>
                <w:szCs w:val="18"/>
                <w:lang w:eastAsia="pt-BR"/>
              </w:rPr>
              <w:t>-</w:t>
            </w:r>
          </w:p>
        </w:tc>
        <w:tc>
          <w:tcPr>
            <w:tcW w:w="1361" w:type="dxa"/>
            <w:tcBorders>
              <w:top w:val="nil"/>
              <w:left w:val="nil"/>
              <w:bottom w:val="nil"/>
              <w:right w:val="nil"/>
            </w:tcBorders>
            <w:noWrap/>
            <w:vAlign w:val="bottom"/>
          </w:tcPr>
          <w:p w14:paraId="2116983A" w14:textId="6FD13F97" w:rsidR="006D3FA7" w:rsidRPr="00091FFC" w:rsidRDefault="00E83C67" w:rsidP="001470A8">
            <w:pPr>
              <w:ind w:right="396"/>
              <w:contextualSpacing/>
              <w:jc w:val="right"/>
              <w:rPr>
                <w:b/>
                <w:sz w:val="18"/>
                <w:szCs w:val="18"/>
                <w:lang w:eastAsia="pt-BR"/>
              </w:rPr>
            </w:pPr>
            <w:bookmarkStart w:id="4" w:name="OLE_LINK12"/>
            <w:r>
              <w:rPr>
                <w:b/>
                <w:sz w:val="18"/>
                <w:szCs w:val="18"/>
                <w:lang w:eastAsia="pt-BR"/>
              </w:rPr>
              <w:t>14.822</w:t>
            </w:r>
            <w:bookmarkEnd w:id="4"/>
          </w:p>
        </w:tc>
        <w:tc>
          <w:tcPr>
            <w:tcW w:w="1361" w:type="dxa"/>
            <w:tcBorders>
              <w:top w:val="nil"/>
              <w:left w:val="nil"/>
              <w:bottom w:val="nil"/>
              <w:right w:val="nil"/>
            </w:tcBorders>
            <w:noWrap/>
            <w:vAlign w:val="bottom"/>
            <w:hideMark/>
          </w:tcPr>
          <w:p w14:paraId="7ADA9ECA" w14:textId="447A05FF" w:rsidR="006D3FA7" w:rsidRPr="00091FFC" w:rsidRDefault="00E83C67" w:rsidP="001470A8">
            <w:pPr>
              <w:ind w:right="396"/>
              <w:contextualSpacing/>
              <w:jc w:val="right"/>
              <w:rPr>
                <w:sz w:val="18"/>
                <w:szCs w:val="18"/>
                <w:lang w:eastAsia="pt-BR"/>
              </w:rPr>
            </w:pPr>
            <w:r>
              <w:rPr>
                <w:sz w:val="18"/>
                <w:szCs w:val="18"/>
                <w:lang w:eastAsia="pt-BR"/>
              </w:rPr>
              <w:t>13.509</w:t>
            </w:r>
          </w:p>
        </w:tc>
      </w:tr>
      <w:tr w:rsidR="006D3FA7" w:rsidRPr="00091FFC" w14:paraId="34D7F276" w14:textId="77777777" w:rsidTr="0092227D">
        <w:trPr>
          <w:trHeight w:val="113"/>
        </w:trPr>
        <w:tc>
          <w:tcPr>
            <w:tcW w:w="3544" w:type="dxa"/>
            <w:tcBorders>
              <w:top w:val="nil"/>
              <w:left w:val="nil"/>
              <w:bottom w:val="nil"/>
              <w:right w:val="nil"/>
            </w:tcBorders>
            <w:noWrap/>
            <w:vAlign w:val="center"/>
            <w:hideMark/>
          </w:tcPr>
          <w:p w14:paraId="25C13B84" w14:textId="77777777" w:rsidR="006D3FA7" w:rsidRPr="00091FFC" w:rsidRDefault="006D3FA7" w:rsidP="001470A8">
            <w:pPr>
              <w:ind w:left="170"/>
              <w:contextualSpacing/>
              <w:rPr>
                <w:sz w:val="18"/>
                <w:szCs w:val="18"/>
                <w:lang w:eastAsia="pt-BR"/>
              </w:rPr>
            </w:pPr>
            <w:r w:rsidRPr="00091FFC">
              <w:rPr>
                <w:sz w:val="18"/>
                <w:szCs w:val="18"/>
                <w:lang w:eastAsia="pt-BR"/>
              </w:rPr>
              <w:t>Tributos a recuperar</w:t>
            </w:r>
          </w:p>
        </w:tc>
        <w:tc>
          <w:tcPr>
            <w:tcW w:w="853" w:type="dxa"/>
            <w:tcBorders>
              <w:top w:val="nil"/>
              <w:left w:val="nil"/>
              <w:bottom w:val="nil"/>
              <w:right w:val="nil"/>
            </w:tcBorders>
            <w:noWrap/>
            <w:vAlign w:val="bottom"/>
            <w:hideMark/>
          </w:tcPr>
          <w:p w14:paraId="0115106C" w14:textId="77777777"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noWrap/>
            <w:vAlign w:val="bottom"/>
          </w:tcPr>
          <w:p w14:paraId="2023AE11" w14:textId="2AFE6C80" w:rsidR="006D3FA7" w:rsidRPr="00091FFC" w:rsidRDefault="006D3FA7" w:rsidP="001470A8">
            <w:pPr>
              <w:ind w:right="396"/>
              <w:contextualSpacing/>
              <w:jc w:val="right"/>
              <w:rPr>
                <w:b/>
                <w:sz w:val="18"/>
                <w:szCs w:val="18"/>
                <w:lang w:eastAsia="pt-BR"/>
              </w:rPr>
            </w:pPr>
            <w:r>
              <w:rPr>
                <w:b/>
                <w:sz w:val="18"/>
                <w:szCs w:val="18"/>
                <w:lang w:eastAsia="pt-BR"/>
              </w:rPr>
              <w:t>31</w:t>
            </w:r>
          </w:p>
        </w:tc>
        <w:tc>
          <w:tcPr>
            <w:tcW w:w="1361" w:type="dxa"/>
            <w:tcBorders>
              <w:top w:val="nil"/>
              <w:left w:val="nil"/>
              <w:bottom w:val="nil"/>
              <w:right w:val="nil"/>
            </w:tcBorders>
            <w:noWrap/>
            <w:vAlign w:val="bottom"/>
            <w:hideMark/>
          </w:tcPr>
          <w:p w14:paraId="13D989D0" w14:textId="34B51A6E" w:rsidR="006D3FA7" w:rsidRPr="00091FFC" w:rsidRDefault="006D3FA7" w:rsidP="001470A8">
            <w:pPr>
              <w:ind w:right="396"/>
              <w:contextualSpacing/>
              <w:jc w:val="right"/>
              <w:rPr>
                <w:sz w:val="18"/>
                <w:szCs w:val="18"/>
                <w:lang w:eastAsia="pt-BR"/>
              </w:rPr>
            </w:pPr>
            <w:r>
              <w:rPr>
                <w:sz w:val="18"/>
                <w:szCs w:val="18"/>
                <w:lang w:eastAsia="pt-BR"/>
              </w:rPr>
              <w:t>3</w:t>
            </w:r>
            <w:r w:rsidR="007F3878">
              <w:rPr>
                <w:sz w:val="18"/>
                <w:szCs w:val="18"/>
                <w:lang w:eastAsia="pt-BR"/>
              </w:rPr>
              <w:t>1</w:t>
            </w:r>
          </w:p>
        </w:tc>
        <w:tc>
          <w:tcPr>
            <w:tcW w:w="1361" w:type="dxa"/>
            <w:tcBorders>
              <w:top w:val="nil"/>
              <w:left w:val="nil"/>
              <w:bottom w:val="nil"/>
              <w:right w:val="nil"/>
            </w:tcBorders>
            <w:noWrap/>
            <w:vAlign w:val="bottom"/>
          </w:tcPr>
          <w:p w14:paraId="63BDB8BB" w14:textId="0452F7A3" w:rsidR="006D3FA7" w:rsidRPr="00091FFC" w:rsidRDefault="00342DD8" w:rsidP="001470A8">
            <w:pPr>
              <w:ind w:right="396"/>
              <w:contextualSpacing/>
              <w:jc w:val="right"/>
              <w:rPr>
                <w:b/>
                <w:sz w:val="18"/>
                <w:szCs w:val="18"/>
                <w:lang w:eastAsia="pt-BR"/>
              </w:rPr>
            </w:pPr>
            <w:bookmarkStart w:id="5" w:name="OLE_LINK13"/>
            <w:r>
              <w:rPr>
                <w:b/>
                <w:sz w:val="18"/>
                <w:szCs w:val="18"/>
                <w:lang w:eastAsia="pt-BR"/>
              </w:rPr>
              <w:t>5</w:t>
            </w:r>
            <w:r w:rsidR="00E83C67">
              <w:rPr>
                <w:b/>
                <w:sz w:val="18"/>
                <w:szCs w:val="18"/>
                <w:lang w:eastAsia="pt-BR"/>
              </w:rPr>
              <w:t>4</w:t>
            </w:r>
            <w:bookmarkEnd w:id="5"/>
          </w:p>
        </w:tc>
        <w:tc>
          <w:tcPr>
            <w:tcW w:w="1361" w:type="dxa"/>
            <w:tcBorders>
              <w:top w:val="nil"/>
              <w:left w:val="nil"/>
              <w:bottom w:val="nil"/>
              <w:right w:val="nil"/>
            </w:tcBorders>
            <w:noWrap/>
            <w:vAlign w:val="bottom"/>
            <w:hideMark/>
          </w:tcPr>
          <w:p w14:paraId="0064C4A1" w14:textId="2531BB01" w:rsidR="006D3FA7" w:rsidRPr="00091FFC" w:rsidRDefault="00342DD8" w:rsidP="001470A8">
            <w:pPr>
              <w:ind w:right="396"/>
              <w:contextualSpacing/>
              <w:jc w:val="right"/>
              <w:rPr>
                <w:sz w:val="18"/>
                <w:szCs w:val="18"/>
                <w:lang w:eastAsia="pt-BR"/>
              </w:rPr>
            </w:pPr>
            <w:r>
              <w:rPr>
                <w:sz w:val="18"/>
                <w:szCs w:val="18"/>
                <w:lang w:eastAsia="pt-BR"/>
              </w:rPr>
              <w:t>5</w:t>
            </w:r>
            <w:r w:rsidR="00E83C67">
              <w:rPr>
                <w:sz w:val="18"/>
                <w:szCs w:val="18"/>
                <w:lang w:eastAsia="pt-BR"/>
              </w:rPr>
              <w:t>9</w:t>
            </w:r>
          </w:p>
        </w:tc>
      </w:tr>
      <w:tr w:rsidR="006D3FA7" w:rsidRPr="00091FFC" w14:paraId="248A83D0" w14:textId="77777777" w:rsidTr="0092227D">
        <w:trPr>
          <w:trHeight w:val="113"/>
        </w:trPr>
        <w:tc>
          <w:tcPr>
            <w:tcW w:w="3544" w:type="dxa"/>
            <w:tcBorders>
              <w:top w:val="nil"/>
              <w:left w:val="nil"/>
              <w:bottom w:val="nil"/>
              <w:right w:val="nil"/>
            </w:tcBorders>
            <w:noWrap/>
            <w:vAlign w:val="center"/>
            <w:hideMark/>
          </w:tcPr>
          <w:p w14:paraId="5B7D6585" w14:textId="77777777" w:rsidR="006D3FA7" w:rsidRPr="00091FFC" w:rsidRDefault="006D3FA7" w:rsidP="001470A8">
            <w:pPr>
              <w:ind w:left="170"/>
              <w:contextualSpacing/>
              <w:rPr>
                <w:sz w:val="18"/>
                <w:szCs w:val="18"/>
                <w:lang w:eastAsia="pt-BR"/>
              </w:rPr>
            </w:pPr>
            <w:r w:rsidRPr="00091FFC">
              <w:rPr>
                <w:sz w:val="18"/>
                <w:szCs w:val="18"/>
                <w:lang w:eastAsia="pt-BR"/>
              </w:rPr>
              <w:t>Despesas antecipadas</w:t>
            </w:r>
          </w:p>
        </w:tc>
        <w:tc>
          <w:tcPr>
            <w:tcW w:w="853" w:type="dxa"/>
            <w:tcBorders>
              <w:top w:val="nil"/>
              <w:left w:val="nil"/>
              <w:bottom w:val="nil"/>
              <w:right w:val="nil"/>
            </w:tcBorders>
            <w:noWrap/>
            <w:vAlign w:val="bottom"/>
            <w:hideMark/>
          </w:tcPr>
          <w:p w14:paraId="74AC8092" w14:textId="77777777"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noWrap/>
            <w:vAlign w:val="bottom"/>
          </w:tcPr>
          <w:p w14:paraId="18CD5867" w14:textId="1223406C" w:rsidR="006D3FA7" w:rsidRPr="00091FFC" w:rsidRDefault="00342DD8" w:rsidP="001470A8">
            <w:pPr>
              <w:ind w:right="396"/>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noWrap/>
            <w:vAlign w:val="bottom"/>
            <w:hideMark/>
          </w:tcPr>
          <w:p w14:paraId="18C52889" w14:textId="74398D80" w:rsidR="006D3FA7" w:rsidRPr="00091FFC" w:rsidRDefault="00E83C67" w:rsidP="001470A8">
            <w:pPr>
              <w:ind w:right="396"/>
              <w:contextualSpacing/>
              <w:jc w:val="right"/>
              <w:rPr>
                <w:sz w:val="18"/>
                <w:szCs w:val="18"/>
                <w:lang w:eastAsia="pt-BR"/>
              </w:rPr>
            </w:pPr>
            <w:r>
              <w:rPr>
                <w:sz w:val="18"/>
                <w:szCs w:val="18"/>
                <w:lang w:eastAsia="pt-BR"/>
              </w:rPr>
              <w:t>-</w:t>
            </w:r>
          </w:p>
        </w:tc>
        <w:tc>
          <w:tcPr>
            <w:tcW w:w="1361" w:type="dxa"/>
            <w:tcBorders>
              <w:top w:val="nil"/>
              <w:left w:val="nil"/>
              <w:bottom w:val="nil"/>
              <w:right w:val="nil"/>
            </w:tcBorders>
            <w:noWrap/>
            <w:vAlign w:val="bottom"/>
          </w:tcPr>
          <w:p w14:paraId="3D5C03C7" w14:textId="05BF10E2" w:rsidR="006D3FA7" w:rsidRPr="00091FFC" w:rsidRDefault="00342DD8" w:rsidP="001470A8">
            <w:pPr>
              <w:ind w:right="396"/>
              <w:contextualSpacing/>
              <w:jc w:val="right"/>
              <w:rPr>
                <w:b/>
                <w:sz w:val="18"/>
                <w:szCs w:val="18"/>
                <w:lang w:eastAsia="pt-BR"/>
              </w:rPr>
            </w:pPr>
            <w:bookmarkStart w:id="6" w:name="OLE_LINK14"/>
            <w:r>
              <w:rPr>
                <w:b/>
                <w:sz w:val="18"/>
                <w:szCs w:val="18"/>
                <w:lang w:eastAsia="pt-BR"/>
              </w:rPr>
              <w:t>-</w:t>
            </w:r>
            <w:bookmarkEnd w:id="6"/>
          </w:p>
        </w:tc>
        <w:tc>
          <w:tcPr>
            <w:tcW w:w="1361" w:type="dxa"/>
            <w:tcBorders>
              <w:top w:val="nil"/>
              <w:left w:val="nil"/>
              <w:bottom w:val="nil"/>
              <w:right w:val="nil"/>
            </w:tcBorders>
            <w:noWrap/>
            <w:vAlign w:val="bottom"/>
            <w:hideMark/>
          </w:tcPr>
          <w:p w14:paraId="0E09AEFB" w14:textId="48FD3CB2" w:rsidR="006D3FA7" w:rsidRPr="00091FFC" w:rsidRDefault="00E83C67" w:rsidP="001470A8">
            <w:pPr>
              <w:ind w:right="396"/>
              <w:contextualSpacing/>
              <w:jc w:val="right"/>
              <w:rPr>
                <w:sz w:val="18"/>
                <w:szCs w:val="18"/>
                <w:lang w:eastAsia="pt-BR"/>
              </w:rPr>
            </w:pPr>
            <w:r>
              <w:rPr>
                <w:sz w:val="18"/>
                <w:szCs w:val="18"/>
                <w:lang w:eastAsia="pt-BR"/>
              </w:rPr>
              <w:t>-</w:t>
            </w:r>
          </w:p>
        </w:tc>
      </w:tr>
      <w:tr w:rsidR="006D3FA7" w:rsidRPr="00091FFC" w14:paraId="3D25334D" w14:textId="77777777" w:rsidTr="004E6FD6">
        <w:trPr>
          <w:trHeight w:val="113"/>
        </w:trPr>
        <w:tc>
          <w:tcPr>
            <w:tcW w:w="3544" w:type="dxa"/>
            <w:tcBorders>
              <w:top w:val="nil"/>
              <w:left w:val="nil"/>
              <w:bottom w:val="nil"/>
              <w:right w:val="nil"/>
            </w:tcBorders>
            <w:noWrap/>
            <w:vAlign w:val="center"/>
          </w:tcPr>
          <w:p w14:paraId="70EF97FA" w14:textId="457ADD46" w:rsidR="006D3FA7" w:rsidRPr="00091FFC" w:rsidRDefault="006D3FA7" w:rsidP="001470A8">
            <w:pPr>
              <w:ind w:left="170"/>
              <w:contextualSpacing/>
              <w:rPr>
                <w:sz w:val="18"/>
                <w:szCs w:val="18"/>
                <w:lang w:eastAsia="pt-BR"/>
              </w:rPr>
            </w:pPr>
            <w:r w:rsidRPr="00091FFC">
              <w:rPr>
                <w:sz w:val="18"/>
                <w:szCs w:val="18"/>
                <w:lang w:eastAsia="pt-BR"/>
              </w:rPr>
              <w:t>Adiantamentos</w:t>
            </w:r>
          </w:p>
        </w:tc>
        <w:tc>
          <w:tcPr>
            <w:tcW w:w="853" w:type="dxa"/>
            <w:tcBorders>
              <w:top w:val="nil"/>
              <w:left w:val="nil"/>
              <w:bottom w:val="nil"/>
              <w:right w:val="nil"/>
            </w:tcBorders>
            <w:noWrap/>
            <w:vAlign w:val="bottom"/>
          </w:tcPr>
          <w:p w14:paraId="32A654B9" w14:textId="08BEDF79" w:rsidR="006D3FA7" w:rsidRPr="00091FFC" w:rsidRDefault="006D3FA7" w:rsidP="001470A8">
            <w:pPr>
              <w:contextualSpacing/>
              <w:jc w:val="center"/>
              <w:rPr>
                <w:sz w:val="18"/>
                <w:szCs w:val="18"/>
                <w:lang w:eastAsia="pt-BR"/>
              </w:rPr>
            </w:pPr>
          </w:p>
        </w:tc>
        <w:tc>
          <w:tcPr>
            <w:tcW w:w="1361" w:type="dxa"/>
            <w:tcBorders>
              <w:top w:val="nil"/>
              <w:left w:val="nil"/>
              <w:right w:val="nil"/>
            </w:tcBorders>
            <w:noWrap/>
            <w:vAlign w:val="bottom"/>
          </w:tcPr>
          <w:p w14:paraId="320CFD46" w14:textId="15879748" w:rsidR="006D3FA7" w:rsidRPr="00091FFC" w:rsidRDefault="006D3FA7" w:rsidP="001470A8">
            <w:pPr>
              <w:ind w:right="396"/>
              <w:contextualSpacing/>
              <w:jc w:val="right"/>
              <w:rPr>
                <w:b/>
                <w:sz w:val="18"/>
                <w:szCs w:val="18"/>
                <w:lang w:eastAsia="pt-BR"/>
              </w:rPr>
            </w:pPr>
            <w:r>
              <w:rPr>
                <w:b/>
                <w:sz w:val="18"/>
                <w:szCs w:val="18"/>
                <w:lang w:eastAsia="pt-BR"/>
              </w:rPr>
              <w:t>-</w:t>
            </w:r>
          </w:p>
        </w:tc>
        <w:tc>
          <w:tcPr>
            <w:tcW w:w="1361" w:type="dxa"/>
            <w:tcBorders>
              <w:top w:val="nil"/>
              <w:left w:val="nil"/>
              <w:right w:val="nil"/>
            </w:tcBorders>
            <w:noWrap/>
            <w:vAlign w:val="bottom"/>
          </w:tcPr>
          <w:p w14:paraId="375D2585" w14:textId="0DC35843" w:rsidR="006D3FA7" w:rsidRPr="00091FFC" w:rsidRDefault="006D3FA7" w:rsidP="001470A8">
            <w:pPr>
              <w:ind w:right="396"/>
              <w:contextualSpacing/>
              <w:jc w:val="right"/>
              <w:rPr>
                <w:sz w:val="18"/>
                <w:szCs w:val="18"/>
                <w:lang w:eastAsia="pt-BR"/>
              </w:rPr>
            </w:pPr>
            <w:r w:rsidRPr="00091FFC">
              <w:rPr>
                <w:sz w:val="18"/>
                <w:szCs w:val="18"/>
                <w:lang w:eastAsia="pt-BR"/>
              </w:rPr>
              <w:t>-</w:t>
            </w:r>
          </w:p>
        </w:tc>
        <w:tc>
          <w:tcPr>
            <w:tcW w:w="1361" w:type="dxa"/>
            <w:tcBorders>
              <w:top w:val="nil"/>
              <w:left w:val="nil"/>
              <w:right w:val="nil"/>
            </w:tcBorders>
            <w:noWrap/>
            <w:vAlign w:val="bottom"/>
          </w:tcPr>
          <w:p w14:paraId="2AC84916" w14:textId="1AD75E51" w:rsidR="006D3FA7" w:rsidRPr="00091FFC" w:rsidRDefault="00E83C67" w:rsidP="001470A8">
            <w:pPr>
              <w:ind w:right="396"/>
              <w:contextualSpacing/>
              <w:jc w:val="right"/>
              <w:rPr>
                <w:b/>
                <w:sz w:val="18"/>
                <w:szCs w:val="18"/>
                <w:lang w:eastAsia="pt-BR"/>
              </w:rPr>
            </w:pPr>
            <w:bookmarkStart w:id="7" w:name="OLE_LINK15"/>
            <w:r>
              <w:rPr>
                <w:b/>
                <w:sz w:val="18"/>
                <w:szCs w:val="18"/>
                <w:lang w:eastAsia="pt-BR"/>
              </w:rPr>
              <w:t>11</w:t>
            </w:r>
            <w:bookmarkEnd w:id="7"/>
          </w:p>
        </w:tc>
        <w:tc>
          <w:tcPr>
            <w:tcW w:w="1361" w:type="dxa"/>
            <w:tcBorders>
              <w:top w:val="nil"/>
              <w:left w:val="nil"/>
              <w:right w:val="nil"/>
            </w:tcBorders>
            <w:noWrap/>
            <w:vAlign w:val="bottom"/>
          </w:tcPr>
          <w:p w14:paraId="60A88C8F" w14:textId="4C91B200" w:rsidR="006D3FA7" w:rsidRPr="00091FFC" w:rsidRDefault="00E83C67" w:rsidP="001470A8">
            <w:pPr>
              <w:ind w:right="396"/>
              <w:contextualSpacing/>
              <w:jc w:val="right"/>
              <w:rPr>
                <w:sz w:val="18"/>
                <w:szCs w:val="18"/>
                <w:lang w:eastAsia="pt-BR"/>
              </w:rPr>
            </w:pPr>
            <w:bookmarkStart w:id="8" w:name="OLE_LINK4"/>
            <w:r>
              <w:rPr>
                <w:sz w:val="18"/>
                <w:szCs w:val="18"/>
                <w:lang w:eastAsia="pt-BR"/>
              </w:rPr>
              <w:t>2</w:t>
            </w:r>
            <w:bookmarkEnd w:id="8"/>
          </w:p>
        </w:tc>
      </w:tr>
      <w:tr w:rsidR="006D3FA7" w:rsidRPr="00091FFC" w14:paraId="52F0869D" w14:textId="77777777" w:rsidTr="004E6FD6">
        <w:trPr>
          <w:trHeight w:val="113"/>
        </w:trPr>
        <w:tc>
          <w:tcPr>
            <w:tcW w:w="3544" w:type="dxa"/>
            <w:tcBorders>
              <w:top w:val="nil"/>
              <w:left w:val="nil"/>
              <w:bottom w:val="nil"/>
              <w:right w:val="nil"/>
            </w:tcBorders>
            <w:noWrap/>
            <w:vAlign w:val="center"/>
            <w:hideMark/>
          </w:tcPr>
          <w:p w14:paraId="572DD348" w14:textId="6994A41C" w:rsidR="006D3FA7" w:rsidRPr="00091FFC" w:rsidRDefault="006D3FA7" w:rsidP="001470A8">
            <w:pPr>
              <w:ind w:left="170"/>
              <w:contextualSpacing/>
              <w:rPr>
                <w:sz w:val="18"/>
                <w:szCs w:val="18"/>
                <w:lang w:eastAsia="pt-BR"/>
              </w:rPr>
            </w:pPr>
            <w:r w:rsidRPr="00091FFC">
              <w:rPr>
                <w:sz w:val="18"/>
                <w:szCs w:val="18"/>
                <w:lang w:eastAsia="pt-BR"/>
              </w:rPr>
              <w:t>Outras contas a receber</w:t>
            </w:r>
          </w:p>
        </w:tc>
        <w:tc>
          <w:tcPr>
            <w:tcW w:w="853" w:type="dxa"/>
            <w:tcBorders>
              <w:top w:val="nil"/>
              <w:left w:val="nil"/>
              <w:bottom w:val="nil"/>
              <w:right w:val="nil"/>
            </w:tcBorders>
            <w:noWrap/>
            <w:vAlign w:val="bottom"/>
            <w:hideMark/>
          </w:tcPr>
          <w:p w14:paraId="140F67D8" w14:textId="77777777" w:rsidR="006D3FA7" w:rsidRPr="00091FFC" w:rsidRDefault="006D3FA7" w:rsidP="001470A8">
            <w:pPr>
              <w:contextualSpacing/>
              <w:jc w:val="center"/>
              <w:rPr>
                <w:sz w:val="18"/>
                <w:szCs w:val="18"/>
                <w:lang w:eastAsia="pt-BR"/>
              </w:rPr>
            </w:pPr>
          </w:p>
        </w:tc>
        <w:tc>
          <w:tcPr>
            <w:tcW w:w="1361" w:type="dxa"/>
            <w:tcBorders>
              <w:top w:val="nil"/>
              <w:left w:val="nil"/>
              <w:bottom w:val="single" w:sz="4" w:space="0" w:color="auto"/>
              <w:right w:val="nil"/>
            </w:tcBorders>
            <w:noWrap/>
            <w:vAlign w:val="bottom"/>
          </w:tcPr>
          <w:p w14:paraId="2E0F9885" w14:textId="7AD47676" w:rsidR="006D3FA7" w:rsidRPr="00091FFC" w:rsidRDefault="006D3FA7" w:rsidP="001470A8">
            <w:pPr>
              <w:ind w:right="396"/>
              <w:contextualSpacing/>
              <w:jc w:val="right"/>
              <w:rPr>
                <w:b/>
                <w:sz w:val="18"/>
                <w:szCs w:val="18"/>
                <w:lang w:eastAsia="pt-BR"/>
              </w:rPr>
            </w:pPr>
            <w:r>
              <w:rPr>
                <w:b/>
                <w:sz w:val="18"/>
                <w:szCs w:val="18"/>
                <w:lang w:eastAsia="pt-BR"/>
              </w:rPr>
              <w:t>-</w:t>
            </w:r>
          </w:p>
        </w:tc>
        <w:tc>
          <w:tcPr>
            <w:tcW w:w="1361" w:type="dxa"/>
            <w:tcBorders>
              <w:top w:val="nil"/>
              <w:left w:val="nil"/>
              <w:bottom w:val="single" w:sz="4" w:space="0" w:color="auto"/>
              <w:right w:val="nil"/>
            </w:tcBorders>
            <w:noWrap/>
            <w:vAlign w:val="bottom"/>
            <w:hideMark/>
          </w:tcPr>
          <w:p w14:paraId="275AF1FF" w14:textId="566BDC53" w:rsidR="006D3FA7" w:rsidRPr="00091FFC" w:rsidRDefault="006D3FA7" w:rsidP="001470A8">
            <w:pPr>
              <w:ind w:right="396"/>
              <w:contextualSpacing/>
              <w:jc w:val="right"/>
              <w:rPr>
                <w:sz w:val="18"/>
                <w:szCs w:val="18"/>
                <w:lang w:eastAsia="pt-BR"/>
              </w:rPr>
            </w:pPr>
            <w:r w:rsidRPr="00091FFC">
              <w:rPr>
                <w:sz w:val="18"/>
                <w:szCs w:val="18"/>
                <w:lang w:eastAsia="pt-BR"/>
              </w:rPr>
              <w:t>-</w:t>
            </w:r>
          </w:p>
        </w:tc>
        <w:tc>
          <w:tcPr>
            <w:tcW w:w="1361" w:type="dxa"/>
            <w:tcBorders>
              <w:top w:val="nil"/>
              <w:left w:val="nil"/>
              <w:bottom w:val="single" w:sz="4" w:space="0" w:color="auto"/>
              <w:right w:val="nil"/>
            </w:tcBorders>
            <w:noWrap/>
            <w:vAlign w:val="bottom"/>
          </w:tcPr>
          <w:p w14:paraId="674106F1" w14:textId="3B4D0CCF" w:rsidR="006D3FA7" w:rsidRPr="00091FFC" w:rsidRDefault="00342DD8" w:rsidP="001470A8">
            <w:pPr>
              <w:ind w:right="396"/>
              <w:contextualSpacing/>
              <w:jc w:val="right"/>
              <w:rPr>
                <w:b/>
                <w:sz w:val="18"/>
                <w:szCs w:val="18"/>
                <w:lang w:eastAsia="pt-BR"/>
              </w:rPr>
            </w:pPr>
            <w:bookmarkStart w:id="9" w:name="OLE_LINK16"/>
            <w:r>
              <w:rPr>
                <w:b/>
                <w:sz w:val="18"/>
                <w:szCs w:val="18"/>
                <w:lang w:eastAsia="pt-BR"/>
              </w:rPr>
              <w:t>-</w:t>
            </w:r>
            <w:bookmarkEnd w:id="9"/>
          </w:p>
        </w:tc>
        <w:tc>
          <w:tcPr>
            <w:tcW w:w="1361" w:type="dxa"/>
            <w:tcBorders>
              <w:top w:val="nil"/>
              <w:left w:val="nil"/>
              <w:bottom w:val="single" w:sz="4" w:space="0" w:color="auto"/>
              <w:right w:val="nil"/>
            </w:tcBorders>
            <w:noWrap/>
            <w:vAlign w:val="bottom"/>
            <w:hideMark/>
          </w:tcPr>
          <w:p w14:paraId="44B4460F" w14:textId="54275D6A" w:rsidR="006D3FA7" w:rsidRPr="00091FFC" w:rsidRDefault="00E83C67" w:rsidP="001470A8">
            <w:pPr>
              <w:ind w:right="396"/>
              <w:contextualSpacing/>
              <w:jc w:val="right"/>
              <w:rPr>
                <w:sz w:val="18"/>
                <w:szCs w:val="18"/>
                <w:lang w:eastAsia="pt-BR"/>
              </w:rPr>
            </w:pPr>
            <w:r>
              <w:rPr>
                <w:sz w:val="18"/>
                <w:szCs w:val="18"/>
                <w:lang w:eastAsia="pt-BR"/>
              </w:rPr>
              <w:t>-</w:t>
            </w:r>
          </w:p>
        </w:tc>
      </w:tr>
      <w:tr w:rsidR="006D3FA7" w:rsidRPr="00091FFC" w14:paraId="2CEC35C9" w14:textId="77777777" w:rsidTr="004E6FD6">
        <w:trPr>
          <w:trHeight w:val="113"/>
        </w:trPr>
        <w:tc>
          <w:tcPr>
            <w:tcW w:w="3544" w:type="dxa"/>
            <w:tcBorders>
              <w:top w:val="nil"/>
              <w:left w:val="nil"/>
              <w:bottom w:val="nil"/>
              <w:right w:val="nil"/>
            </w:tcBorders>
            <w:noWrap/>
            <w:vAlign w:val="center"/>
            <w:hideMark/>
          </w:tcPr>
          <w:p w14:paraId="706914B7" w14:textId="18A7054A" w:rsidR="006D3FA7" w:rsidRPr="00091FFC" w:rsidRDefault="006D3FA7" w:rsidP="001470A8">
            <w:pPr>
              <w:ind w:left="170"/>
              <w:contextualSpacing/>
              <w:rPr>
                <w:sz w:val="18"/>
                <w:szCs w:val="18"/>
                <w:lang w:eastAsia="pt-BR"/>
              </w:rPr>
            </w:pPr>
          </w:p>
        </w:tc>
        <w:tc>
          <w:tcPr>
            <w:tcW w:w="853" w:type="dxa"/>
            <w:tcBorders>
              <w:top w:val="nil"/>
              <w:left w:val="nil"/>
              <w:bottom w:val="nil"/>
              <w:right w:val="nil"/>
            </w:tcBorders>
            <w:noWrap/>
            <w:vAlign w:val="bottom"/>
            <w:hideMark/>
          </w:tcPr>
          <w:p w14:paraId="0A4CAEF7" w14:textId="77777777" w:rsidR="006D3FA7" w:rsidRPr="00091FFC" w:rsidRDefault="006D3FA7" w:rsidP="001470A8">
            <w:pPr>
              <w:contextualSpacing/>
              <w:jc w:val="center"/>
              <w:rPr>
                <w:sz w:val="18"/>
                <w:szCs w:val="18"/>
                <w:lang w:eastAsia="pt-BR"/>
              </w:rPr>
            </w:pPr>
          </w:p>
        </w:tc>
        <w:tc>
          <w:tcPr>
            <w:tcW w:w="1361" w:type="dxa"/>
            <w:tcBorders>
              <w:top w:val="single" w:sz="4" w:space="0" w:color="auto"/>
              <w:left w:val="nil"/>
              <w:bottom w:val="single" w:sz="4" w:space="0" w:color="auto"/>
              <w:right w:val="nil"/>
            </w:tcBorders>
            <w:noWrap/>
            <w:vAlign w:val="bottom"/>
          </w:tcPr>
          <w:p w14:paraId="3AE0DE39" w14:textId="16533231" w:rsidR="006D3FA7" w:rsidRPr="00091FFC" w:rsidRDefault="00E83C67" w:rsidP="001470A8">
            <w:pPr>
              <w:ind w:right="396"/>
              <w:contextualSpacing/>
              <w:jc w:val="right"/>
              <w:rPr>
                <w:b/>
                <w:sz w:val="18"/>
                <w:szCs w:val="18"/>
                <w:lang w:eastAsia="pt-BR"/>
              </w:rPr>
            </w:pPr>
            <w:r>
              <w:rPr>
                <w:b/>
                <w:sz w:val="18"/>
                <w:szCs w:val="18"/>
                <w:lang w:eastAsia="pt-BR"/>
              </w:rPr>
              <w:t>37</w:t>
            </w:r>
          </w:p>
        </w:tc>
        <w:tc>
          <w:tcPr>
            <w:tcW w:w="1361" w:type="dxa"/>
            <w:tcBorders>
              <w:top w:val="single" w:sz="4" w:space="0" w:color="auto"/>
              <w:left w:val="nil"/>
              <w:bottom w:val="single" w:sz="4" w:space="0" w:color="auto"/>
              <w:right w:val="nil"/>
            </w:tcBorders>
            <w:noWrap/>
            <w:vAlign w:val="bottom"/>
            <w:hideMark/>
          </w:tcPr>
          <w:p w14:paraId="5FB9F5CA" w14:textId="2E37533D" w:rsidR="006D3FA7" w:rsidRPr="00091FFC" w:rsidRDefault="00342DD8" w:rsidP="001470A8">
            <w:pPr>
              <w:ind w:right="396"/>
              <w:contextualSpacing/>
              <w:jc w:val="right"/>
              <w:rPr>
                <w:sz w:val="18"/>
                <w:szCs w:val="18"/>
                <w:lang w:eastAsia="pt-BR"/>
              </w:rPr>
            </w:pPr>
            <w:r>
              <w:rPr>
                <w:sz w:val="18"/>
                <w:szCs w:val="18"/>
                <w:lang w:eastAsia="pt-BR"/>
              </w:rPr>
              <w:t>4</w:t>
            </w:r>
            <w:r w:rsidR="00E83C67">
              <w:rPr>
                <w:sz w:val="18"/>
                <w:szCs w:val="18"/>
                <w:lang w:eastAsia="pt-BR"/>
              </w:rPr>
              <w:t>6</w:t>
            </w:r>
          </w:p>
        </w:tc>
        <w:tc>
          <w:tcPr>
            <w:tcW w:w="1361" w:type="dxa"/>
            <w:tcBorders>
              <w:top w:val="single" w:sz="4" w:space="0" w:color="auto"/>
              <w:left w:val="nil"/>
              <w:bottom w:val="single" w:sz="4" w:space="0" w:color="auto"/>
              <w:right w:val="nil"/>
            </w:tcBorders>
            <w:noWrap/>
            <w:vAlign w:val="bottom"/>
          </w:tcPr>
          <w:p w14:paraId="20F39D16" w14:textId="7899F193" w:rsidR="006D3FA7" w:rsidRPr="00091FFC" w:rsidRDefault="00E83C67" w:rsidP="001470A8">
            <w:pPr>
              <w:ind w:right="396"/>
              <w:contextualSpacing/>
              <w:jc w:val="right"/>
              <w:rPr>
                <w:b/>
                <w:sz w:val="18"/>
                <w:szCs w:val="18"/>
                <w:lang w:eastAsia="pt-BR"/>
              </w:rPr>
            </w:pPr>
            <w:r>
              <w:rPr>
                <w:b/>
                <w:sz w:val="18"/>
                <w:szCs w:val="18"/>
                <w:lang w:eastAsia="pt-BR"/>
              </w:rPr>
              <w:t>23.955</w:t>
            </w:r>
          </w:p>
        </w:tc>
        <w:tc>
          <w:tcPr>
            <w:tcW w:w="1361" w:type="dxa"/>
            <w:tcBorders>
              <w:top w:val="single" w:sz="4" w:space="0" w:color="auto"/>
              <w:left w:val="nil"/>
              <w:bottom w:val="single" w:sz="4" w:space="0" w:color="auto"/>
              <w:right w:val="nil"/>
            </w:tcBorders>
            <w:noWrap/>
            <w:vAlign w:val="bottom"/>
            <w:hideMark/>
          </w:tcPr>
          <w:p w14:paraId="3CDE082B" w14:textId="72ED451F" w:rsidR="006D3FA7" w:rsidRPr="00091FFC" w:rsidRDefault="00E83C67" w:rsidP="001470A8">
            <w:pPr>
              <w:ind w:right="396"/>
              <w:contextualSpacing/>
              <w:jc w:val="right"/>
              <w:rPr>
                <w:sz w:val="18"/>
                <w:szCs w:val="18"/>
                <w:lang w:eastAsia="pt-BR"/>
              </w:rPr>
            </w:pPr>
            <w:r>
              <w:rPr>
                <w:sz w:val="18"/>
                <w:szCs w:val="18"/>
                <w:lang w:eastAsia="pt-BR"/>
              </w:rPr>
              <w:t>26.112</w:t>
            </w:r>
          </w:p>
        </w:tc>
      </w:tr>
      <w:tr w:rsidR="006D3FA7" w:rsidRPr="00091FFC" w14:paraId="0C4A13EF" w14:textId="77777777" w:rsidTr="004E6FD6">
        <w:trPr>
          <w:trHeight w:val="113"/>
        </w:trPr>
        <w:tc>
          <w:tcPr>
            <w:tcW w:w="3544" w:type="dxa"/>
            <w:tcBorders>
              <w:top w:val="nil"/>
              <w:left w:val="nil"/>
              <w:bottom w:val="nil"/>
              <w:right w:val="nil"/>
            </w:tcBorders>
            <w:noWrap/>
            <w:vAlign w:val="center"/>
            <w:hideMark/>
          </w:tcPr>
          <w:p w14:paraId="48314808" w14:textId="36AC14FD" w:rsidR="006D3FA7" w:rsidRPr="00091FFC" w:rsidRDefault="006D3FA7" w:rsidP="001470A8">
            <w:pPr>
              <w:contextualSpacing/>
              <w:rPr>
                <w:sz w:val="18"/>
                <w:szCs w:val="18"/>
                <w:lang w:eastAsia="pt-BR"/>
              </w:rPr>
            </w:pPr>
            <w:r w:rsidRPr="00091FFC">
              <w:rPr>
                <w:sz w:val="18"/>
                <w:szCs w:val="18"/>
                <w:lang w:eastAsia="pt-BR"/>
              </w:rPr>
              <w:t xml:space="preserve">  </w:t>
            </w:r>
          </w:p>
        </w:tc>
        <w:tc>
          <w:tcPr>
            <w:tcW w:w="853" w:type="dxa"/>
            <w:tcBorders>
              <w:top w:val="nil"/>
              <w:left w:val="nil"/>
              <w:bottom w:val="nil"/>
              <w:right w:val="nil"/>
            </w:tcBorders>
            <w:noWrap/>
            <w:vAlign w:val="bottom"/>
            <w:hideMark/>
          </w:tcPr>
          <w:p w14:paraId="25A52F6D" w14:textId="77777777" w:rsidR="006D3FA7" w:rsidRPr="00091FFC" w:rsidRDefault="006D3FA7" w:rsidP="001470A8">
            <w:pPr>
              <w:contextualSpacing/>
              <w:jc w:val="center"/>
              <w:rPr>
                <w:sz w:val="18"/>
                <w:szCs w:val="18"/>
                <w:lang w:eastAsia="pt-BR"/>
              </w:rPr>
            </w:pPr>
          </w:p>
        </w:tc>
        <w:tc>
          <w:tcPr>
            <w:tcW w:w="1361" w:type="dxa"/>
            <w:tcBorders>
              <w:top w:val="single" w:sz="4" w:space="0" w:color="auto"/>
              <w:left w:val="nil"/>
              <w:right w:val="nil"/>
            </w:tcBorders>
            <w:noWrap/>
            <w:vAlign w:val="bottom"/>
          </w:tcPr>
          <w:p w14:paraId="4D193E3D" w14:textId="02AE0129" w:rsidR="006D3FA7" w:rsidRPr="00091FFC" w:rsidRDefault="006D3FA7" w:rsidP="001470A8">
            <w:pPr>
              <w:ind w:right="396"/>
              <w:contextualSpacing/>
              <w:jc w:val="right"/>
              <w:rPr>
                <w:b/>
                <w:sz w:val="18"/>
                <w:szCs w:val="18"/>
                <w:lang w:eastAsia="pt-BR"/>
              </w:rPr>
            </w:pPr>
          </w:p>
        </w:tc>
        <w:tc>
          <w:tcPr>
            <w:tcW w:w="1361" w:type="dxa"/>
            <w:tcBorders>
              <w:top w:val="single" w:sz="4" w:space="0" w:color="auto"/>
              <w:left w:val="nil"/>
              <w:right w:val="nil"/>
            </w:tcBorders>
            <w:noWrap/>
            <w:vAlign w:val="bottom"/>
            <w:hideMark/>
          </w:tcPr>
          <w:p w14:paraId="5C759B9A" w14:textId="686F2DCD" w:rsidR="006D3FA7" w:rsidRPr="00091FFC" w:rsidRDefault="006D3FA7" w:rsidP="001470A8">
            <w:pPr>
              <w:ind w:right="396"/>
              <w:contextualSpacing/>
              <w:jc w:val="right"/>
              <w:rPr>
                <w:sz w:val="18"/>
                <w:szCs w:val="18"/>
                <w:lang w:eastAsia="pt-BR"/>
              </w:rPr>
            </w:pPr>
          </w:p>
        </w:tc>
        <w:tc>
          <w:tcPr>
            <w:tcW w:w="1361" w:type="dxa"/>
            <w:tcBorders>
              <w:top w:val="single" w:sz="4" w:space="0" w:color="auto"/>
              <w:left w:val="nil"/>
              <w:right w:val="nil"/>
            </w:tcBorders>
            <w:noWrap/>
            <w:vAlign w:val="bottom"/>
          </w:tcPr>
          <w:p w14:paraId="5D317C6E" w14:textId="0C3CFC40" w:rsidR="006D3FA7" w:rsidRPr="00091FFC" w:rsidRDefault="006D3FA7" w:rsidP="001470A8">
            <w:pPr>
              <w:ind w:right="396"/>
              <w:contextualSpacing/>
              <w:jc w:val="right"/>
              <w:rPr>
                <w:b/>
                <w:sz w:val="18"/>
                <w:szCs w:val="18"/>
                <w:lang w:eastAsia="pt-BR"/>
              </w:rPr>
            </w:pPr>
          </w:p>
        </w:tc>
        <w:tc>
          <w:tcPr>
            <w:tcW w:w="1361" w:type="dxa"/>
            <w:tcBorders>
              <w:top w:val="single" w:sz="4" w:space="0" w:color="auto"/>
              <w:left w:val="nil"/>
              <w:right w:val="nil"/>
            </w:tcBorders>
            <w:noWrap/>
            <w:vAlign w:val="bottom"/>
            <w:hideMark/>
          </w:tcPr>
          <w:p w14:paraId="4E7F7F79" w14:textId="1AA5E783" w:rsidR="006D3FA7" w:rsidRPr="00091FFC" w:rsidRDefault="006D3FA7" w:rsidP="001470A8">
            <w:pPr>
              <w:ind w:right="396"/>
              <w:contextualSpacing/>
              <w:jc w:val="right"/>
              <w:rPr>
                <w:sz w:val="18"/>
                <w:szCs w:val="18"/>
                <w:lang w:eastAsia="pt-BR"/>
              </w:rPr>
            </w:pPr>
          </w:p>
        </w:tc>
      </w:tr>
      <w:tr w:rsidR="006D3FA7" w:rsidRPr="00091FFC" w14:paraId="4EF21A1C" w14:textId="77777777" w:rsidTr="004E6FD6">
        <w:trPr>
          <w:trHeight w:val="113"/>
        </w:trPr>
        <w:tc>
          <w:tcPr>
            <w:tcW w:w="3544" w:type="dxa"/>
            <w:tcBorders>
              <w:top w:val="nil"/>
              <w:left w:val="nil"/>
              <w:bottom w:val="nil"/>
              <w:right w:val="nil"/>
            </w:tcBorders>
            <w:noWrap/>
            <w:vAlign w:val="center"/>
          </w:tcPr>
          <w:p w14:paraId="10EB7C89" w14:textId="05F41E6D" w:rsidR="006D3FA7" w:rsidRPr="00091FFC" w:rsidRDefault="006D3FA7" w:rsidP="001470A8">
            <w:pPr>
              <w:contextualSpacing/>
              <w:rPr>
                <w:sz w:val="18"/>
                <w:szCs w:val="18"/>
                <w:lang w:eastAsia="pt-BR"/>
              </w:rPr>
            </w:pPr>
            <w:r w:rsidRPr="00091FFC">
              <w:rPr>
                <w:sz w:val="18"/>
                <w:szCs w:val="18"/>
                <w:lang w:eastAsia="pt-BR"/>
              </w:rPr>
              <w:t>Não circulante</w:t>
            </w:r>
          </w:p>
        </w:tc>
        <w:tc>
          <w:tcPr>
            <w:tcW w:w="853" w:type="dxa"/>
            <w:tcBorders>
              <w:top w:val="nil"/>
              <w:left w:val="nil"/>
              <w:bottom w:val="nil"/>
              <w:right w:val="nil"/>
            </w:tcBorders>
            <w:noWrap/>
            <w:vAlign w:val="bottom"/>
          </w:tcPr>
          <w:p w14:paraId="35155CE7" w14:textId="77777777" w:rsidR="006D3FA7" w:rsidRPr="00091FFC" w:rsidRDefault="006D3FA7" w:rsidP="001470A8">
            <w:pPr>
              <w:contextualSpacing/>
              <w:jc w:val="center"/>
              <w:rPr>
                <w:sz w:val="18"/>
                <w:szCs w:val="18"/>
                <w:lang w:eastAsia="pt-BR"/>
              </w:rPr>
            </w:pPr>
          </w:p>
        </w:tc>
        <w:tc>
          <w:tcPr>
            <w:tcW w:w="1361" w:type="dxa"/>
            <w:tcBorders>
              <w:left w:val="nil"/>
              <w:bottom w:val="nil"/>
              <w:right w:val="nil"/>
            </w:tcBorders>
            <w:noWrap/>
            <w:vAlign w:val="bottom"/>
          </w:tcPr>
          <w:p w14:paraId="0F99C830" w14:textId="77777777" w:rsidR="006D3FA7" w:rsidRPr="00091FFC" w:rsidRDefault="006D3FA7" w:rsidP="001470A8">
            <w:pPr>
              <w:ind w:right="396"/>
              <w:contextualSpacing/>
              <w:jc w:val="right"/>
              <w:rPr>
                <w:b/>
                <w:sz w:val="18"/>
                <w:szCs w:val="18"/>
                <w:lang w:eastAsia="pt-BR"/>
              </w:rPr>
            </w:pPr>
          </w:p>
        </w:tc>
        <w:tc>
          <w:tcPr>
            <w:tcW w:w="1361" w:type="dxa"/>
            <w:tcBorders>
              <w:left w:val="nil"/>
              <w:bottom w:val="nil"/>
              <w:right w:val="nil"/>
            </w:tcBorders>
            <w:noWrap/>
            <w:vAlign w:val="bottom"/>
          </w:tcPr>
          <w:p w14:paraId="19A18ABE" w14:textId="77777777" w:rsidR="006D3FA7" w:rsidRPr="00091FFC" w:rsidRDefault="006D3FA7" w:rsidP="001470A8">
            <w:pPr>
              <w:ind w:right="396"/>
              <w:contextualSpacing/>
              <w:jc w:val="right"/>
              <w:rPr>
                <w:sz w:val="18"/>
                <w:szCs w:val="18"/>
                <w:lang w:eastAsia="pt-BR"/>
              </w:rPr>
            </w:pPr>
          </w:p>
        </w:tc>
        <w:tc>
          <w:tcPr>
            <w:tcW w:w="1361" w:type="dxa"/>
            <w:tcBorders>
              <w:left w:val="nil"/>
              <w:bottom w:val="nil"/>
              <w:right w:val="nil"/>
            </w:tcBorders>
            <w:noWrap/>
            <w:vAlign w:val="bottom"/>
          </w:tcPr>
          <w:p w14:paraId="7150F3C5" w14:textId="77777777" w:rsidR="006D3FA7" w:rsidRPr="00091FFC" w:rsidRDefault="006D3FA7" w:rsidP="001470A8">
            <w:pPr>
              <w:ind w:right="396"/>
              <w:contextualSpacing/>
              <w:jc w:val="right"/>
              <w:rPr>
                <w:b/>
                <w:sz w:val="18"/>
                <w:szCs w:val="18"/>
                <w:lang w:eastAsia="pt-BR"/>
              </w:rPr>
            </w:pPr>
          </w:p>
        </w:tc>
        <w:tc>
          <w:tcPr>
            <w:tcW w:w="1361" w:type="dxa"/>
            <w:tcBorders>
              <w:left w:val="nil"/>
              <w:bottom w:val="nil"/>
              <w:right w:val="nil"/>
            </w:tcBorders>
            <w:noWrap/>
            <w:vAlign w:val="bottom"/>
          </w:tcPr>
          <w:p w14:paraId="49A4B64A" w14:textId="77777777" w:rsidR="006D3FA7" w:rsidRPr="00091FFC" w:rsidRDefault="006D3FA7" w:rsidP="001470A8">
            <w:pPr>
              <w:ind w:right="396"/>
              <w:contextualSpacing/>
              <w:jc w:val="right"/>
              <w:rPr>
                <w:sz w:val="18"/>
                <w:szCs w:val="18"/>
                <w:lang w:eastAsia="pt-BR"/>
              </w:rPr>
            </w:pPr>
          </w:p>
        </w:tc>
      </w:tr>
      <w:tr w:rsidR="006D3FA7" w:rsidRPr="00091FFC" w14:paraId="29B863D3" w14:textId="77777777" w:rsidTr="006D3FA7">
        <w:trPr>
          <w:trHeight w:val="113"/>
        </w:trPr>
        <w:tc>
          <w:tcPr>
            <w:tcW w:w="3544" w:type="dxa"/>
            <w:tcBorders>
              <w:top w:val="nil"/>
              <w:left w:val="nil"/>
              <w:bottom w:val="nil"/>
              <w:right w:val="nil"/>
            </w:tcBorders>
            <w:noWrap/>
            <w:vAlign w:val="center"/>
            <w:hideMark/>
          </w:tcPr>
          <w:p w14:paraId="38E08D39" w14:textId="1CBAAA54" w:rsidR="006D3FA7" w:rsidRPr="00091FFC" w:rsidRDefault="007F3878" w:rsidP="001470A8">
            <w:pPr>
              <w:contextualSpacing/>
              <w:rPr>
                <w:sz w:val="18"/>
                <w:szCs w:val="18"/>
                <w:lang w:eastAsia="pt-BR"/>
              </w:rPr>
            </w:pPr>
            <w:r>
              <w:rPr>
                <w:sz w:val="18"/>
                <w:szCs w:val="18"/>
                <w:lang w:eastAsia="pt-BR"/>
              </w:rPr>
              <w:t xml:space="preserve">    </w:t>
            </w:r>
            <w:r w:rsidR="006D3FA7">
              <w:rPr>
                <w:sz w:val="18"/>
                <w:szCs w:val="18"/>
                <w:lang w:eastAsia="pt-BR"/>
              </w:rPr>
              <w:t>Partes relacionadas</w:t>
            </w:r>
          </w:p>
        </w:tc>
        <w:tc>
          <w:tcPr>
            <w:tcW w:w="853" w:type="dxa"/>
            <w:tcBorders>
              <w:top w:val="nil"/>
              <w:left w:val="nil"/>
              <w:bottom w:val="nil"/>
              <w:right w:val="nil"/>
            </w:tcBorders>
            <w:noWrap/>
            <w:vAlign w:val="bottom"/>
          </w:tcPr>
          <w:p w14:paraId="19969083" w14:textId="5496DE54" w:rsidR="006D3FA7" w:rsidRPr="00091FFC" w:rsidRDefault="007F3878" w:rsidP="001470A8">
            <w:pPr>
              <w:contextualSpacing/>
              <w:jc w:val="center"/>
              <w:rPr>
                <w:sz w:val="18"/>
                <w:szCs w:val="18"/>
                <w:lang w:eastAsia="pt-BR"/>
              </w:rPr>
            </w:pPr>
            <w:r>
              <w:rPr>
                <w:sz w:val="18"/>
                <w:szCs w:val="18"/>
                <w:lang w:eastAsia="pt-BR"/>
              </w:rPr>
              <w:t xml:space="preserve">  </w:t>
            </w:r>
          </w:p>
        </w:tc>
        <w:tc>
          <w:tcPr>
            <w:tcW w:w="1361" w:type="dxa"/>
            <w:tcBorders>
              <w:top w:val="nil"/>
              <w:left w:val="nil"/>
              <w:bottom w:val="nil"/>
              <w:right w:val="nil"/>
            </w:tcBorders>
            <w:noWrap/>
            <w:vAlign w:val="bottom"/>
          </w:tcPr>
          <w:p w14:paraId="4032AC09" w14:textId="32F128E5" w:rsidR="006D3FA7" w:rsidRPr="00091FFC" w:rsidRDefault="00E83C67" w:rsidP="001470A8">
            <w:pPr>
              <w:ind w:right="396"/>
              <w:contextualSpacing/>
              <w:jc w:val="right"/>
              <w:rPr>
                <w:b/>
                <w:sz w:val="18"/>
                <w:szCs w:val="18"/>
                <w:lang w:eastAsia="pt-BR"/>
              </w:rPr>
            </w:pPr>
            <w:r>
              <w:rPr>
                <w:b/>
                <w:sz w:val="18"/>
                <w:szCs w:val="18"/>
                <w:lang w:eastAsia="pt-BR"/>
              </w:rPr>
              <w:t>5.262</w:t>
            </w:r>
          </w:p>
        </w:tc>
        <w:tc>
          <w:tcPr>
            <w:tcW w:w="1361" w:type="dxa"/>
            <w:tcBorders>
              <w:top w:val="nil"/>
              <w:left w:val="nil"/>
              <w:bottom w:val="nil"/>
              <w:right w:val="nil"/>
            </w:tcBorders>
            <w:noWrap/>
            <w:vAlign w:val="bottom"/>
            <w:hideMark/>
          </w:tcPr>
          <w:p w14:paraId="72FEA2D1" w14:textId="6F590D1E" w:rsidR="006D3FA7" w:rsidRPr="00091FFC" w:rsidRDefault="00E83C67" w:rsidP="001470A8">
            <w:pPr>
              <w:ind w:right="396"/>
              <w:contextualSpacing/>
              <w:jc w:val="right"/>
              <w:rPr>
                <w:sz w:val="18"/>
                <w:szCs w:val="18"/>
                <w:lang w:eastAsia="pt-BR"/>
              </w:rPr>
            </w:pPr>
            <w:r>
              <w:rPr>
                <w:sz w:val="18"/>
                <w:szCs w:val="18"/>
                <w:lang w:eastAsia="pt-BR"/>
              </w:rPr>
              <w:t>8.781</w:t>
            </w:r>
          </w:p>
        </w:tc>
        <w:tc>
          <w:tcPr>
            <w:tcW w:w="1361" w:type="dxa"/>
            <w:tcBorders>
              <w:top w:val="nil"/>
              <w:left w:val="nil"/>
              <w:bottom w:val="nil"/>
              <w:right w:val="nil"/>
            </w:tcBorders>
            <w:noWrap/>
            <w:vAlign w:val="bottom"/>
          </w:tcPr>
          <w:p w14:paraId="33DBDFF1" w14:textId="5CBB7DCB" w:rsidR="006D3FA7" w:rsidRPr="00091FFC" w:rsidRDefault="00E83C67" w:rsidP="001470A8">
            <w:pPr>
              <w:ind w:right="396"/>
              <w:contextualSpacing/>
              <w:jc w:val="right"/>
              <w:rPr>
                <w:b/>
                <w:sz w:val="18"/>
                <w:szCs w:val="18"/>
                <w:lang w:eastAsia="pt-BR"/>
              </w:rPr>
            </w:pPr>
            <w:bookmarkStart w:id="10" w:name="OLE_LINK17"/>
            <w:r>
              <w:rPr>
                <w:b/>
                <w:sz w:val="18"/>
                <w:szCs w:val="18"/>
                <w:lang w:eastAsia="pt-BR"/>
              </w:rPr>
              <w:t>4.389</w:t>
            </w:r>
            <w:bookmarkEnd w:id="10"/>
          </w:p>
        </w:tc>
        <w:tc>
          <w:tcPr>
            <w:tcW w:w="1361" w:type="dxa"/>
            <w:tcBorders>
              <w:top w:val="nil"/>
              <w:left w:val="nil"/>
              <w:bottom w:val="nil"/>
              <w:right w:val="nil"/>
            </w:tcBorders>
            <w:noWrap/>
            <w:vAlign w:val="bottom"/>
            <w:hideMark/>
          </w:tcPr>
          <w:p w14:paraId="152AE5A3" w14:textId="401D6B85" w:rsidR="006D3FA7" w:rsidRPr="00091FFC" w:rsidRDefault="00E83C67" w:rsidP="001470A8">
            <w:pPr>
              <w:ind w:right="396"/>
              <w:contextualSpacing/>
              <w:jc w:val="right"/>
              <w:rPr>
                <w:sz w:val="18"/>
                <w:szCs w:val="18"/>
                <w:lang w:eastAsia="pt-BR"/>
              </w:rPr>
            </w:pPr>
            <w:bookmarkStart w:id="11" w:name="OLE_LINK6"/>
            <w:r>
              <w:rPr>
                <w:sz w:val="18"/>
                <w:szCs w:val="18"/>
                <w:lang w:eastAsia="pt-BR"/>
              </w:rPr>
              <w:t>11.104</w:t>
            </w:r>
            <w:bookmarkEnd w:id="11"/>
          </w:p>
        </w:tc>
      </w:tr>
      <w:tr w:rsidR="006D3FA7" w:rsidRPr="00091FFC" w14:paraId="0D3DB7D2" w14:textId="77777777" w:rsidTr="006D3FA7">
        <w:trPr>
          <w:trHeight w:val="113"/>
        </w:trPr>
        <w:tc>
          <w:tcPr>
            <w:tcW w:w="3544" w:type="dxa"/>
            <w:tcBorders>
              <w:top w:val="nil"/>
              <w:left w:val="nil"/>
              <w:bottom w:val="nil"/>
              <w:right w:val="nil"/>
            </w:tcBorders>
            <w:noWrap/>
            <w:vAlign w:val="center"/>
            <w:hideMark/>
          </w:tcPr>
          <w:p w14:paraId="21DA65AE" w14:textId="62CBBB1F" w:rsidR="006D3FA7" w:rsidRPr="00091FFC" w:rsidRDefault="006D3FA7" w:rsidP="001470A8">
            <w:pPr>
              <w:ind w:left="170"/>
              <w:contextualSpacing/>
              <w:rPr>
                <w:sz w:val="18"/>
                <w:szCs w:val="18"/>
                <w:lang w:eastAsia="pt-BR"/>
              </w:rPr>
            </w:pPr>
            <w:r w:rsidRPr="00091FFC">
              <w:rPr>
                <w:sz w:val="18"/>
                <w:szCs w:val="18"/>
                <w:lang w:eastAsia="pt-BR"/>
              </w:rPr>
              <w:t>Depósitos judiciais</w:t>
            </w:r>
          </w:p>
        </w:tc>
        <w:tc>
          <w:tcPr>
            <w:tcW w:w="853" w:type="dxa"/>
            <w:tcBorders>
              <w:top w:val="nil"/>
              <w:left w:val="nil"/>
              <w:bottom w:val="nil"/>
              <w:right w:val="nil"/>
            </w:tcBorders>
            <w:noWrap/>
            <w:vAlign w:val="bottom"/>
          </w:tcPr>
          <w:p w14:paraId="527B7763" w14:textId="3CD69211"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noWrap/>
            <w:vAlign w:val="bottom"/>
          </w:tcPr>
          <w:p w14:paraId="659FED20" w14:textId="74FF4668" w:rsidR="006D3FA7" w:rsidRPr="00091FFC" w:rsidRDefault="00342DD8" w:rsidP="001470A8">
            <w:pPr>
              <w:ind w:right="396"/>
              <w:contextualSpacing/>
              <w:jc w:val="right"/>
              <w:rPr>
                <w:b/>
                <w:sz w:val="18"/>
                <w:szCs w:val="18"/>
                <w:lang w:eastAsia="pt-BR"/>
              </w:rPr>
            </w:pPr>
            <w:r>
              <w:rPr>
                <w:b/>
                <w:sz w:val="18"/>
                <w:szCs w:val="18"/>
                <w:lang w:eastAsia="pt-BR"/>
              </w:rPr>
              <w:t>2</w:t>
            </w:r>
          </w:p>
        </w:tc>
        <w:tc>
          <w:tcPr>
            <w:tcW w:w="1361" w:type="dxa"/>
            <w:tcBorders>
              <w:top w:val="nil"/>
              <w:left w:val="nil"/>
              <w:bottom w:val="nil"/>
              <w:right w:val="nil"/>
            </w:tcBorders>
            <w:noWrap/>
            <w:vAlign w:val="bottom"/>
            <w:hideMark/>
          </w:tcPr>
          <w:p w14:paraId="4358CE80" w14:textId="65E4451F" w:rsidR="006D3FA7" w:rsidRPr="00091FFC" w:rsidRDefault="00E83C67" w:rsidP="001470A8">
            <w:pPr>
              <w:ind w:right="396"/>
              <w:contextualSpacing/>
              <w:jc w:val="right"/>
              <w:rPr>
                <w:sz w:val="18"/>
                <w:szCs w:val="18"/>
                <w:lang w:eastAsia="pt-BR"/>
              </w:rPr>
            </w:pPr>
            <w:r>
              <w:rPr>
                <w:sz w:val="18"/>
                <w:szCs w:val="18"/>
                <w:lang w:eastAsia="pt-BR"/>
              </w:rPr>
              <w:t>2</w:t>
            </w:r>
          </w:p>
        </w:tc>
        <w:tc>
          <w:tcPr>
            <w:tcW w:w="1361" w:type="dxa"/>
            <w:tcBorders>
              <w:top w:val="nil"/>
              <w:left w:val="nil"/>
              <w:bottom w:val="nil"/>
              <w:right w:val="nil"/>
            </w:tcBorders>
            <w:noWrap/>
            <w:vAlign w:val="bottom"/>
          </w:tcPr>
          <w:p w14:paraId="57C577E9" w14:textId="2521CC59" w:rsidR="006D3FA7" w:rsidRPr="00091FFC" w:rsidRDefault="00E83C67" w:rsidP="001470A8">
            <w:pPr>
              <w:ind w:right="396"/>
              <w:contextualSpacing/>
              <w:jc w:val="right"/>
              <w:rPr>
                <w:b/>
                <w:sz w:val="18"/>
                <w:szCs w:val="18"/>
                <w:lang w:eastAsia="pt-BR"/>
              </w:rPr>
            </w:pPr>
            <w:bookmarkStart w:id="12" w:name="OLE_LINK18"/>
            <w:r>
              <w:rPr>
                <w:b/>
                <w:sz w:val="18"/>
                <w:szCs w:val="18"/>
                <w:lang w:eastAsia="pt-BR"/>
              </w:rPr>
              <w:t>169</w:t>
            </w:r>
            <w:bookmarkEnd w:id="12"/>
          </w:p>
        </w:tc>
        <w:tc>
          <w:tcPr>
            <w:tcW w:w="1361" w:type="dxa"/>
            <w:tcBorders>
              <w:top w:val="nil"/>
              <w:left w:val="nil"/>
              <w:bottom w:val="nil"/>
              <w:right w:val="nil"/>
            </w:tcBorders>
            <w:noWrap/>
            <w:vAlign w:val="bottom"/>
            <w:hideMark/>
          </w:tcPr>
          <w:p w14:paraId="4D95F751" w14:textId="493AB637" w:rsidR="006D3FA7" w:rsidRPr="00091FFC" w:rsidRDefault="00E83C67" w:rsidP="001470A8">
            <w:pPr>
              <w:ind w:right="396"/>
              <w:contextualSpacing/>
              <w:jc w:val="right"/>
              <w:rPr>
                <w:sz w:val="18"/>
                <w:szCs w:val="18"/>
                <w:lang w:eastAsia="pt-BR"/>
              </w:rPr>
            </w:pPr>
            <w:bookmarkStart w:id="13" w:name="OLE_LINK7"/>
            <w:r>
              <w:rPr>
                <w:sz w:val="18"/>
                <w:szCs w:val="18"/>
                <w:lang w:eastAsia="pt-BR"/>
              </w:rPr>
              <w:t>149</w:t>
            </w:r>
            <w:bookmarkEnd w:id="13"/>
          </w:p>
        </w:tc>
      </w:tr>
      <w:tr w:rsidR="006D3FA7" w:rsidRPr="00091FFC" w14:paraId="0ECBA468" w14:textId="77777777" w:rsidTr="006D3FA7">
        <w:trPr>
          <w:trHeight w:val="113"/>
        </w:trPr>
        <w:tc>
          <w:tcPr>
            <w:tcW w:w="3544" w:type="dxa"/>
            <w:tcBorders>
              <w:top w:val="nil"/>
              <w:left w:val="nil"/>
              <w:bottom w:val="nil"/>
              <w:right w:val="nil"/>
            </w:tcBorders>
            <w:noWrap/>
            <w:vAlign w:val="center"/>
            <w:hideMark/>
          </w:tcPr>
          <w:p w14:paraId="13C19B27" w14:textId="50D2E452" w:rsidR="006D3FA7" w:rsidRPr="00091FFC" w:rsidRDefault="006D3FA7" w:rsidP="001470A8">
            <w:pPr>
              <w:ind w:left="170"/>
              <w:contextualSpacing/>
              <w:rPr>
                <w:sz w:val="18"/>
                <w:szCs w:val="18"/>
                <w:lang w:eastAsia="pt-BR"/>
              </w:rPr>
            </w:pPr>
            <w:r w:rsidRPr="00091FFC">
              <w:rPr>
                <w:sz w:val="18"/>
                <w:szCs w:val="18"/>
                <w:lang w:eastAsia="pt-BR"/>
              </w:rPr>
              <w:t>Contas a receber</w:t>
            </w:r>
          </w:p>
        </w:tc>
        <w:tc>
          <w:tcPr>
            <w:tcW w:w="853" w:type="dxa"/>
            <w:tcBorders>
              <w:top w:val="nil"/>
              <w:left w:val="nil"/>
              <w:bottom w:val="nil"/>
              <w:right w:val="nil"/>
            </w:tcBorders>
            <w:noWrap/>
            <w:vAlign w:val="bottom"/>
          </w:tcPr>
          <w:p w14:paraId="0569F2ED" w14:textId="2CB31F51"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noWrap/>
            <w:vAlign w:val="bottom"/>
          </w:tcPr>
          <w:p w14:paraId="4C9913B6" w14:textId="3647C260" w:rsidR="006D3FA7" w:rsidRPr="00091FFC" w:rsidRDefault="006D3FA7" w:rsidP="001470A8">
            <w:pPr>
              <w:ind w:right="396"/>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noWrap/>
            <w:vAlign w:val="bottom"/>
            <w:hideMark/>
          </w:tcPr>
          <w:p w14:paraId="27960E00" w14:textId="51CC0716" w:rsidR="006D3FA7" w:rsidRPr="00091FFC" w:rsidRDefault="006D3FA7" w:rsidP="001470A8">
            <w:pPr>
              <w:ind w:right="396"/>
              <w:contextualSpacing/>
              <w:jc w:val="right"/>
              <w:rPr>
                <w:sz w:val="18"/>
                <w:szCs w:val="18"/>
                <w:lang w:eastAsia="pt-BR"/>
              </w:rPr>
            </w:pPr>
            <w:r w:rsidRPr="00091FFC">
              <w:rPr>
                <w:sz w:val="18"/>
                <w:szCs w:val="18"/>
                <w:lang w:eastAsia="pt-BR"/>
              </w:rPr>
              <w:t>-</w:t>
            </w:r>
          </w:p>
        </w:tc>
        <w:tc>
          <w:tcPr>
            <w:tcW w:w="1361" w:type="dxa"/>
            <w:tcBorders>
              <w:top w:val="nil"/>
              <w:left w:val="nil"/>
              <w:bottom w:val="nil"/>
              <w:right w:val="nil"/>
            </w:tcBorders>
            <w:noWrap/>
            <w:vAlign w:val="bottom"/>
          </w:tcPr>
          <w:p w14:paraId="2568C5F6" w14:textId="50D1C568" w:rsidR="006D3FA7" w:rsidRPr="00091FFC" w:rsidRDefault="00E83C67" w:rsidP="001470A8">
            <w:pPr>
              <w:ind w:right="396"/>
              <w:contextualSpacing/>
              <w:jc w:val="right"/>
              <w:rPr>
                <w:b/>
                <w:sz w:val="18"/>
                <w:szCs w:val="18"/>
                <w:lang w:eastAsia="pt-BR"/>
              </w:rPr>
            </w:pPr>
            <w:r>
              <w:rPr>
                <w:b/>
                <w:sz w:val="18"/>
                <w:szCs w:val="18"/>
                <w:lang w:eastAsia="pt-BR"/>
              </w:rPr>
              <w:t>2.490</w:t>
            </w:r>
          </w:p>
        </w:tc>
        <w:tc>
          <w:tcPr>
            <w:tcW w:w="1361" w:type="dxa"/>
            <w:tcBorders>
              <w:top w:val="nil"/>
              <w:left w:val="nil"/>
              <w:bottom w:val="nil"/>
              <w:right w:val="nil"/>
            </w:tcBorders>
            <w:noWrap/>
            <w:vAlign w:val="bottom"/>
            <w:hideMark/>
          </w:tcPr>
          <w:p w14:paraId="3F7F3972" w14:textId="7FCDFA05" w:rsidR="006D3FA7" w:rsidRPr="00091FFC" w:rsidRDefault="00E83C67" w:rsidP="001470A8">
            <w:pPr>
              <w:ind w:right="396"/>
              <w:contextualSpacing/>
              <w:jc w:val="right"/>
              <w:rPr>
                <w:sz w:val="18"/>
                <w:szCs w:val="18"/>
                <w:lang w:eastAsia="pt-BR"/>
              </w:rPr>
            </w:pPr>
            <w:r>
              <w:rPr>
                <w:sz w:val="18"/>
                <w:szCs w:val="18"/>
                <w:lang w:eastAsia="pt-BR"/>
              </w:rPr>
              <w:t>2.663</w:t>
            </w:r>
          </w:p>
        </w:tc>
      </w:tr>
      <w:tr w:rsidR="006D3FA7" w:rsidRPr="00091FFC" w14:paraId="22D5376C" w14:textId="77777777" w:rsidTr="006D3FA7">
        <w:trPr>
          <w:trHeight w:val="113"/>
        </w:trPr>
        <w:tc>
          <w:tcPr>
            <w:tcW w:w="3544" w:type="dxa"/>
            <w:tcBorders>
              <w:top w:val="nil"/>
              <w:left w:val="nil"/>
              <w:bottom w:val="nil"/>
              <w:right w:val="nil"/>
            </w:tcBorders>
            <w:noWrap/>
            <w:vAlign w:val="center"/>
            <w:hideMark/>
          </w:tcPr>
          <w:p w14:paraId="356EE307" w14:textId="6CF850A6" w:rsidR="006D3FA7" w:rsidRPr="00091FFC" w:rsidRDefault="006D3FA7" w:rsidP="001470A8">
            <w:pPr>
              <w:ind w:left="170"/>
              <w:contextualSpacing/>
              <w:rPr>
                <w:sz w:val="18"/>
                <w:szCs w:val="18"/>
                <w:lang w:eastAsia="pt-BR"/>
              </w:rPr>
            </w:pPr>
            <w:r w:rsidRPr="00091FFC">
              <w:rPr>
                <w:bCs/>
                <w:sz w:val="18"/>
                <w:szCs w:val="18"/>
                <w:lang w:eastAsia="pt-BR"/>
              </w:rPr>
              <w:t>Outras contas a receber</w:t>
            </w:r>
          </w:p>
        </w:tc>
        <w:tc>
          <w:tcPr>
            <w:tcW w:w="853" w:type="dxa"/>
            <w:tcBorders>
              <w:top w:val="nil"/>
              <w:left w:val="nil"/>
              <w:bottom w:val="nil"/>
              <w:right w:val="nil"/>
            </w:tcBorders>
            <w:noWrap/>
            <w:vAlign w:val="bottom"/>
          </w:tcPr>
          <w:p w14:paraId="7A0854B0" w14:textId="6EC54475"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noWrap/>
            <w:vAlign w:val="bottom"/>
          </w:tcPr>
          <w:p w14:paraId="2CA5D947" w14:textId="2FD0185B" w:rsidR="006D3FA7" w:rsidRPr="00091FFC" w:rsidRDefault="006D3FA7" w:rsidP="001470A8">
            <w:pPr>
              <w:ind w:right="396"/>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noWrap/>
            <w:vAlign w:val="bottom"/>
            <w:hideMark/>
          </w:tcPr>
          <w:p w14:paraId="718D3DA6" w14:textId="73463045" w:rsidR="006D3FA7" w:rsidRPr="00091FFC" w:rsidRDefault="006D3FA7" w:rsidP="001470A8">
            <w:pPr>
              <w:ind w:right="396"/>
              <w:contextualSpacing/>
              <w:jc w:val="right"/>
              <w:rPr>
                <w:sz w:val="18"/>
                <w:szCs w:val="18"/>
                <w:lang w:eastAsia="pt-BR"/>
              </w:rPr>
            </w:pPr>
            <w:r w:rsidRPr="00091FFC">
              <w:rPr>
                <w:sz w:val="18"/>
                <w:szCs w:val="18"/>
                <w:lang w:eastAsia="pt-BR"/>
              </w:rPr>
              <w:t>-</w:t>
            </w:r>
          </w:p>
        </w:tc>
        <w:tc>
          <w:tcPr>
            <w:tcW w:w="1361" w:type="dxa"/>
            <w:tcBorders>
              <w:top w:val="nil"/>
              <w:left w:val="nil"/>
              <w:bottom w:val="nil"/>
              <w:right w:val="nil"/>
            </w:tcBorders>
            <w:noWrap/>
            <w:vAlign w:val="bottom"/>
          </w:tcPr>
          <w:p w14:paraId="07A636D6" w14:textId="0B8B4647" w:rsidR="006D3FA7" w:rsidRPr="00091FFC" w:rsidRDefault="006D3FA7" w:rsidP="001470A8">
            <w:pPr>
              <w:ind w:right="396"/>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noWrap/>
            <w:vAlign w:val="bottom"/>
            <w:hideMark/>
          </w:tcPr>
          <w:p w14:paraId="0E926FBC" w14:textId="7C08C83E" w:rsidR="006D3FA7" w:rsidRPr="00091FFC" w:rsidRDefault="007F3878" w:rsidP="001470A8">
            <w:pPr>
              <w:ind w:right="396"/>
              <w:contextualSpacing/>
              <w:jc w:val="right"/>
              <w:rPr>
                <w:sz w:val="18"/>
                <w:szCs w:val="18"/>
                <w:lang w:eastAsia="pt-BR"/>
              </w:rPr>
            </w:pPr>
            <w:r>
              <w:rPr>
                <w:sz w:val="18"/>
                <w:szCs w:val="18"/>
                <w:lang w:eastAsia="pt-BR"/>
              </w:rPr>
              <w:t>-</w:t>
            </w:r>
          </w:p>
        </w:tc>
      </w:tr>
      <w:tr w:rsidR="006D3FA7" w:rsidRPr="00091FFC" w14:paraId="7EC32696" w14:textId="77777777" w:rsidTr="006D3FA7">
        <w:trPr>
          <w:trHeight w:val="113"/>
        </w:trPr>
        <w:tc>
          <w:tcPr>
            <w:tcW w:w="3544" w:type="dxa"/>
            <w:tcBorders>
              <w:top w:val="nil"/>
              <w:left w:val="nil"/>
              <w:bottom w:val="nil"/>
              <w:right w:val="nil"/>
            </w:tcBorders>
            <w:noWrap/>
            <w:vAlign w:val="center"/>
            <w:hideMark/>
          </w:tcPr>
          <w:p w14:paraId="68BBDF95" w14:textId="1E701EDA" w:rsidR="006D3FA7" w:rsidRPr="00091FFC" w:rsidRDefault="006D3FA7" w:rsidP="001470A8">
            <w:pPr>
              <w:ind w:left="170"/>
              <w:contextualSpacing/>
              <w:rPr>
                <w:sz w:val="18"/>
                <w:szCs w:val="18"/>
                <w:lang w:eastAsia="pt-BR"/>
              </w:rPr>
            </w:pPr>
            <w:r w:rsidRPr="00091FFC">
              <w:rPr>
                <w:bCs/>
                <w:sz w:val="18"/>
                <w:szCs w:val="18"/>
                <w:lang w:eastAsia="pt-BR"/>
              </w:rPr>
              <w:t>Investimento</w:t>
            </w:r>
          </w:p>
        </w:tc>
        <w:tc>
          <w:tcPr>
            <w:tcW w:w="853" w:type="dxa"/>
            <w:tcBorders>
              <w:top w:val="nil"/>
              <w:left w:val="nil"/>
              <w:bottom w:val="nil"/>
              <w:right w:val="nil"/>
            </w:tcBorders>
            <w:noWrap/>
            <w:vAlign w:val="bottom"/>
          </w:tcPr>
          <w:p w14:paraId="0A7D3D8F" w14:textId="20E03B23"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noWrap/>
            <w:vAlign w:val="bottom"/>
          </w:tcPr>
          <w:p w14:paraId="01AF560B" w14:textId="5DC004B2" w:rsidR="006D3FA7" w:rsidRPr="00091FFC" w:rsidRDefault="00E83C67" w:rsidP="001470A8">
            <w:pPr>
              <w:ind w:right="396"/>
              <w:contextualSpacing/>
              <w:jc w:val="right"/>
              <w:rPr>
                <w:b/>
                <w:sz w:val="18"/>
                <w:szCs w:val="18"/>
                <w:lang w:eastAsia="pt-BR"/>
              </w:rPr>
            </w:pPr>
            <w:r>
              <w:rPr>
                <w:b/>
                <w:sz w:val="18"/>
                <w:szCs w:val="18"/>
                <w:lang w:eastAsia="pt-BR"/>
              </w:rPr>
              <w:t>23.527</w:t>
            </w:r>
          </w:p>
        </w:tc>
        <w:tc>
          <w:tcPr>
            <w:tcW w:w="1361" w:type="dxa"/>
            <w:tcBorders>
              <w:top w:val="nil"/>
              <w:left w:val="nil"/>
              <w:bottom w:val="nil"/>
              <w:right w:val="nil"/>
            </w:tcBorders>
            <w:noWrap/>
            <w:vAlign w:val="bottom"/>
            <w:hideMark/>
          </w:tcPr>
          <w:p w14:paraId="3E849539" w14:textId="5594C56A" w:rsidR="006D3FA7" w:rsidRPr="00091FFC" w:rsidRDefault="00E83C67" w:rsidP="001470A8">
            <w:pPr>
              <w:ind w:right="396"/>
              <w:contextualSpacing/>
              <w:jc w:val="right"/>
              <w:rPr>
                <w:sz w:val="18"/>
                <w:szCs w:val="18"/>
                <w:lang w:eastAsia="pt-BR"/>
              </w:rPr>
            </w:pPr>
            <w:r>
              <w:rPr>
                <w:sz w:val="18"/>
                <w:szCs w:val="18"/>
                <w:lang w:eastAsia="pt-BR"/>
              </w:rPr>
              <w:t>26.802</w:t>
            </w:r>
          </w:p>
        </w:tc>
        <w:tc>
          <w:tcPr>
            <w:tcW w:w="1361" w:type="dxa"/>
            <w:tcBorders>
              <w:top w:val="nil"/>
              <w:left w:val="nil"/>
              <w:bottom w:val="nil"/>
              <w:right w:val="nil"/>
            </w:tcBorders>
            <w:noWrap/>
            <w:vAlign w:val="bottom"/>
          </w:tcPr>
          <w:p w14:paraId="43CA7E29" w14:textId="267F42E9" w:rsidR="006D3FA7" w:rsidRPr="00091FFC" w:rsidRDefault="006D3FA7" w:rsidP="001470A8">
            <w:pPr>
              <w:ind w:right="396"/>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noWrap/>
            <w:vAlign w:val="bottom"/>
            <w:hideMark/>
          </w:tcPr>
          <w:p w14:paraId="4A56CB54" w14:textId="7AEC329C" w:rsidR="006D3FA7" w:rsidRPr="00091FFC" w:rsidRDefault="006D3FA7" w:rsidP="001470A8">
            <w:pPr>
              <w:ind w:right="396"/>
              <w:contextualSpacing/>
              <w:jc w:val="right"/>
              <w:rPr>
                <w:sz w:val="18"/>
                <w:szCs w:val="18"/>
                <w:lang w:eastAsia="pt-BR"/>
              </w:rPr>
            </w:pPr>
            <w:r w:rsidRPr="00091FFC">
              <w:rPr>
                <w:sz w:val="18"/>
                <w:szCs w:val="18"/>
                <w:lang w:eastAsia="pt-BR"/>
              </w:rPr>
              <w:t>-</w:t>
            </w:r>
          </w:p>
        </w:tc>
      </w:tr>
      <w:tr w:rsidR="006D3FA7" w:rsidRPr="00091FFC" w14:paraId="2B030E77" w14:textId="77777777" w:rsidTr="006D3FA7">
        <w:trPr>
          <w:trHeight w:val="113"/>
        </w:trPr>
        <w:tc>
          <w:tcPr>
            <w:tcW w:w="3544" w:type="dxa"/>
            <w:tcBorders>
              <w:top w:val="nil"/>
              <w:left w:val="nil"/>
              <w:bottom w:val="nil"/>
              <w:right w:val="nil"/>
            </w:tcBorders>
            <w:noWrap/>
            <w:vAlign w:val="center"/>
            <w:hideMark/>
          </w:tcPr>
          <w:p w14:paraId="1FAC36DD" w14:textId="0CEEE88F" w:rsidR="006D3FA7" w:rsidRPr="00091FFC" w:rsidRDefault="006D3FA7" w:rsidP="001470A8">
            <w:pPr>
              <w:ind w:left="170"/>
              <w:contextualSpacing/>
              <w:rPr>
                <w:sz w:val="18"/>
                <w:szCs w:val="18"/>
                <w:lang w:eastAsia="pt-BR"/>
              </w:rPr>
            </w:pPr>
            <w:r w:rsidRPr="00091FFC">
              <w:rPr>
                <w:bCs/>
                <w:sz w:val="18"/>
                <w:szCs w:val="18"/>
                <w:lang w:eastAsia="pt-BR"/>
              </w:rPr>
              <w:t>Imobilizado</w:t>
            </w:r>
          </w:p>
        </w:tc>
        <w:tc>
          <w:tcPr>
            <w:tcW w:w="853" w:type="dxa"/>
            <w:tcBorders>
              <w:top w:val="nil"/>
              <w:left w:val="nil"/>
              <w:bottom w:val="nil"/>
              <w:right w:val="nil"/>
            </w:tcBorders>
            <w:noWrap/>
            <w:vAlign w:val="bottom"/>
          </w:tcPr>
          <w:p w14:paraId="2CC18531" w14:textId="5549604A" w:rsidR="006D3FA7" w:rsidRPr="00091FFC" w:rsidRDefault="006D3FA7" w:rsidP="001470A8">
            <w:pPr>
              <w:contextualSpacing/>
              <w:jc w:val="center"/>
              <w:rPr>
                <w:sz w:val="18"/>
                <w:szCs w:val="18"/>
                <w:lang w:eastAsia="pt-BR"/>
              </w:rPr>
            </w:pPr>
          </w:p>
        </w:tc>
        <w:tc>
          <w:tcPr>
            <w:tcW w:w="1361" w:type="dxa"/>
            <w:tcBorders>
              <w:top w:val="nil"/>
              <w:left w:val="nil"/>
              <w:right w:val="nil"/>
            </w:tcBorders>
            <w:noWrap/>
            <w:vAlign w:val="bottom"/>
          </w:tcPr>
          <w:p w14:paraId="171F7887" w14:textId="512493D2" w:rsidR="006D3FA7" w:rsidRPr="00091FFC" w:rsidRDefault="006D3FA7" w:rsidP="001470A8">
            <w:pPr>
              <w:ind w:right="396"/>
              <w:contextualSpacing/>
              <w:jc w:val="right"/>
              <w:rPr>
                <w:b/>
                <w:sz w:val="18"/>
                <w:szCs w:val="18"/>
                <w:lang w:eastAsia="pt-BR"/>
              </w:rPr>
            </w:pPr>
            <w:r>
              <w:rPr>
                <w:b/>
                <w:sz w:val="18"/>
                <w:szCs w:val="18"/>
                <w:lang w:eastAsia="pt-BR"/>
              </w:rPr>
              <w:t>-</w:t>
            </w:r>
          </w:p>
        </w:tc>
        <w:tc>
          <w:tcPr>
            <w:tcW w:w="1361" w:type="dxa"/>
            <w:tcBorders>
              <w:top w:val="nil"/>
              <w:left w:val="nil"/>
              <w:right w:val="nil"/>
            </w:tcBorders>
            <w:noWrap/>
            <w:vAlign w:val="bottom"/>
            <w:hideMark/>
          </w:tcPr>
          <w:p w14:paraId="2D5F90B6" w14:textId="3CDA5D01" w:rsidR="006D3FA7" w:rsidRPr="00091FFC" w:rsidRDefault="006D3FA7" w:rsidP="001470A8">
            <w:pPr>
              <w:ind w:right="396"/>
              <w:contextualSpacing/>
              <w:jc w:val="right"/>
              <w:rPr>
                <w:sz w:val="18"/>
                <w:szCs w:val="18"/>
                <w:lang w:eastAsia="pt-BR"/>
              </w:rPr>
            </w:pPr>
            <w:r>
              <w:rPr>
                <w:sz w:val="18"/>
                <w:szCs w:val="18"/>
                <w:lang w:eastAsia="pt-BR"/>
              </w:rPr>
              <w:t>-</w:t>
            </w:r>
          </w:p>
        </w:tc>
        <w:tc>
          <w:tcPr>
            <w:tcW w:w="1361" w:type="dxa"/>
            <w:tcBorders>
              <w:top w:val="nil"/>
              <w:left w:val="nil"/>
              <w:right w:val="nil"/>
            </w:tcBorders>
            <w:noWrap/>
            <w:vAlign w:val="bottom"/>
          </w:tcPr>
          <w:p w14:paraId="07C89D6F" w14:textId="45AC8695" w:rsidR="006D3FA7" w:rsidRPr="00091FFC" w:rsidRDefault="00402AC1" w:rsidP="001470A8">
            <w:pPr>
              <w:ind w:right="396"/>
              <w:contextualSpacing/>
              <w:jc w:val="right"/>
              <w:rPr>
                <w:b/>
                <w:sz w:val="18"/>
                <w:szCs w:val="18"/>
                <w:lang w:eastAsia="pt-BR"/>
              </w:rPr>
            </w:pPr>
            <w:bookmarkStart w:id="14" w:name="OLE_LINK19"/>
            <w:r>
              <w:rPr>
                <w:b/>
                <w:sz w:val="18"/>
                <w:szCs w:val="18"/>
                <w:lang w:eastAsia="pt-BR"/>
              </w:rPr>
              <w:t>1.010</w:t>
            </w:r>
            <w:bookmarkEnd w:id="14"/>
          </w:p>
        </w:tc>
        <w:tc>
          <w:tcPr>
            <w:tcW w:w="1361" w:type="dxa"/>
            <w:tcBorders>
              <w:top w:val="nil"/>
              <w:left w:val="nil"/>
              <w:right w:val="nil"/>
            </w:tcBorders>
            <w:noWrap/>
            <w:vAlign w:val="bottom"/>
            <w:hideMark/>
          </w:tcPr>
          <w:p w14:paraId="364C5FC6" w14:textId="2637A73D" w:rsidR="006D3FA7" w:rsidRPr="00091FFC" w:rsidRDefault="00E83C67" w:rsidP="001470A8">
            <w:pPr>
              <w:ind w:right="396"/>
              <w:contextualSpacing/>
              <w:jc w:val="right"/>
              <w:rPr>
                <w:sz w:val="18"/>
                <w:szCs w:val="18"/>
                <w:lang w:eastAsia="pt-BR"/>
              </w:rPr>
            </w:pPr>
            <w:bookmarkStart w:id="15" w:name="OLE_LINK8"/>
            <w:r>
              <w:rPr>
                <w:sz w:val="18"/>
                <w:szCs w:val="18"/>
                <w:lang w:eastAsia="pt-BR"/>
              </w:rPr>
              <w:t>854</w:t>
            </w:r>
            <w:bookmarkEnd w:id="15"/>
          </w:p>
        </w:tc>
      </w:tr>
      <w:tr w:rsidR="006D3FA7" w:rsidRPr="00091FFC" w14:paraId="30B70928" w14:textId="77777777" w:rsidTr="004E6FD6">
        <w:trPr>
          <w:trHeight w:val="113"/>
        </w:trPr>
        <w:tc>
          <w:tcPr>
            <w:tcW w:w="3544" w:type="dxa"/>
            <w:tcBorders>
              <w:top w:val="nil"/>
              <w:left w:val="nil"/>
              <w:bottom w:val="nil"/>
              <w:right w:val="nil"/>
            </w:tcBorders>
            <w:noWrap/>
            <w:vAlign w:val="center"/>
            <w:hideMark/>
          </w:tcPr>
          <w:p w14:paraId="2F4EB569" w14:textId="494CBE24" w:rsidR="006D3FA7" w:rsidRPr="00091FFC" w:rsidRDefault="006D3FA7" w:rsidP="001470A8">
            <w:pPr>
              <w:ind w:left="170"/>
              <w:contextualSpacing/>
              <w:rPr>
                <w:sz w:val="18"/>
                <w:szCs w:val="18"/>
                <w:lang w:eastAsia="pt-BR"/>
              </w:rPr>
            </w:pPr>
            <w:r w:rsidRPr="00091FFC">
              <w:rPr>
                <w:bCs/>
                <w:sz w:val="18"/>
                <w:szCs w:val="18"/>
                <w:lang w:eastAsia="pt-BR"/>
              </w:rPr>
              <w:t>Intangível</w:t>
            </w:r>
          </w:p>
        </w:tc>
        <w:tc>
          <w:tcPr>
            <w:tcW w:w="853" w:type="dxa"/>
            <w:tcBorders>
              <w:top w:val="nil"/>
              <w:left w:val="nil"/>
              <w:bottom w:val="nil"/>
              <w:right w:val="nil"/>
            </w:tcBorders>
            <w:noWrap/>
            <w:vAlign w:val="bottom"/>
            <w:hideMark/>
          </w:tcPr>
          <w:p w14:paraId="7992503D" w14:textId="202743DF" w:rsidR="006D3FA7" w:rsidRPr="00091FFC" w:rsidRDefault="006D3FA7" w:rsidP="001470A8">
            <w:pPr>
              <w:contextualSpacing/>
              <w:jc w:val="center"/>
              <w:rPr>
                <w:sz w:val="18"/>
                <w:szCs w:val="18"/>
                <w:lang w:eastAsia="pt-BR"/>
              </w:rPr>
            </w:pPr>
          </w:p>
        </w:tc>
        <w:tc>
          <w:tcPr>
            <w:tcW w:w="1361" w:type="dxa"/>
            <w:tcBorders>
              <w:top w:val="nil"/>
              <w:left w:val="nil"/>
              <w:bottom w:val="single" w:sz="4" w:space="0" w:color="auto"/>
              <w:right w:val="nil"/>
            </w:tcBorders>
            <w:noWrap/>
            <w:vAlign w:val="bottom"/>
          </w:tcPr>
          <w:p w14:paraId="7D1D1EDB" w14:textId="74D1D369" w:rsidR="006D3FA7" w:rsidRPr="00091FFC" w:rsidRDefault="006D3FA7" w:rsidP="001470A8">
            <w:pPr>
              <w:ind w:right="396"/>
              <w:contextualSpacing/>
              <w:jc w:val="right"/>
              <w:rPr>
                <w:b/>
                <w:sz w:val="18"/>
                <w:szCs w:val="18"/>
                <w:lang w:eastAsia="pt-BR"/>
              </w:rPr>
            </w:pPr>
            <w:r>
              <w:rPr>
                <w:b/>
                <w:sz w:val="18"/>
                <w:szCs w:val="18"/>
                <w:lang w:eastAsia="pt-BR"/>
              </w:rPr>
              <w:t>-</w:t>
            </w:r>
          </w:p>
        </w:tc>
        <w:tc>
          <w:tcPr>
            <w:tcW w:w="1361" w:type="dxa"/>
            <w:tcBorders>
              <w:top w:val="nil"/>
              <w:left w:val="nil"/>
              <w:bottom w:val="single" w:sz="4" w:space="0" w:color="auto"/>
              <w:right w:val="nil"/>
            </w:tcBorders>
            <w:noWrap/>
            <w:vAlign w:val="bottom"/>
            <w:hideMark/>
          </w:tcPr>
          <w:p w14:paraId="6135AA92" w14:textId="6B325863" w:rsidR="006D3FA7" w:rsidRPr="00091FFC" w:rsidRDefault="006D3FA7" w:rsidP="001470A8">
            <w:pPr>
              <w:ind w:right="396"/>
              <w:contextualSpacing/>
              <w:jc w:val="right"/>
              <w:rPr>
                <w:sz w:val="18"/>
                <w:szCs w:val="18"/>
                <w:lang w:eastAsia="pt-BR"/>
              </w:rPr>
            </w:pPr>
            <w:r>
              <w:rPr>
                <w:sz w:val="18"/>
                <w:szCs w:val="18"/>
                <w:lang w:eastAsia="pt-BR"/>
              </w:rPr>
              <w:t>-</w:t>
            </w:r>
          </w:p>
        </w:tc>
        <w:tc>
          <w:tcPr>
            <w:tcW w:w="1361" w:type="dxa"/>
            <w:tcBorders>
              <w:top w:val="nil"/>
              <w:left w:val="nil"/>
              <w:bottom w:val="single" w:sz="4" w:space="0" w:color="auto"/>
              <w:right w:val="nil"/>
            </w:tcBorders>
            <w:noWrap/>
            <w:vAlign w:val="bottom"/>
          </w:tcPr>
          <w:p w14:paraId="6AC3DF17" w14:textId="3D554767" w:rsidR="006D3FA7" w:rsidRPr="00091FFC" w:rsidRDefault="00402AC1" w:rsidP="001470A8">
            <w:pPr>
              <w:ind w:right="396"/>
              <w:contextualSpacing/>
              <w:jc w:val="right"/>
              <w:rPr>
                <w:b/>
                <w:sz w:val="18"/>
                <w:szCs w:val="18"/>
                <w:lang w:eastAsia="pt-BR"/>
              </w:rPr>
            </w:pPr>
            <w:bookmarkStart w:id="16" w:name="OLE_LINK20"/>
            <w:r>
              <w:rPr>
                <w:b/>
                <w:sz w:val="18"/>
                <w:szCs w:val="18"/>
                <w:lang w:eastAsia="pt-BR"/>
              </w:rPr>
              <w:t>-</w:t>
            </w:r>
            <w:bookmarkEnd w:id="16"/>
          </w:p>
        </w:tc>
        <w:tc>
          <w:tcPr>
            <w:tcW w:w="1361" w:type="dxa"/>
            <w:tcBorders>
              <w:top w:val="nil"/>
              <w:left w:val="nil"/>
              <w:bottom w:val="single" w:sz="4" w:space="0" w:color="auto"/>
              <w:right w:val="nil"/>
            </w:tcBorders>
            <w:noWrap/>
            <w:vAlign w:val="bottom"/>
            <w:hideMark/>
          </w:tcPr>
          <w:p w14:paraId="7752709C" w14:textId="6300E19B" w:rsidR="006D3FA7" w:rsidRPr="00091FFC" w:rsidRDefault="00E83C67" w:rsidP="001470A8">
            <w:pPr>
              <w:ind w:right="396"/>
              <w:contextualSpacing/>
              <w:jc w:val="right"/>
              <w:rPr>
                <w:sz w:val="18"/>
                <w:szCs w:val="18"/>
                <w:lang w:eastAsia="pt-BR"/>
              </w:rPr>
            </w:pPr>
            <w:bookmarkStart w:id="17" w:name="OLE_LINK9"/>
            <w:r>
              <w:rPr>
                <w:sz w:val="18"/>
                <w:szCs w:val="18"/>
                <w:lang w:eastAsia="pt-BR"/>
              </w:rPr>
              <w:t>3</w:t>
            </w:r>
            <w:bookmarkEnd w:id="17"/>
          </w:p>
        </w:tc>
      </w:tr>
      <w:tr w:rsidR="006D3FA7" w:rsidRPr="00091FFC" w14:paraId="36FEBBC6" w14:textId="77777777" w:rsidTr="004E6FD6">
        <w:trPr>
          <w:trHeight w:val="113"/>
        </w:trPr>
        <w:tc>
          <w:tcPr>
            <w:tcW w:w="3544" w:type="dxa"/>
            <w:tcBorders>
              <w:top w:val="nil"/>
              <w:left w:val="nil"/>
              <w:bottom w:val="nil"/>
              <w:right w:val="nil"/>
            </w:tcBorders>
            <w:noWrap/>
            <w:vAlign w:val="center"/>
            <w:hideMark/>
          </w:tcPr>
          <w:p w14:paraId="78E7205D" w14:textId="358A54C4" w:rsidR="006D3FA7" w:rsidRPr="00091FFC" w:rsidRDefault="006D3FA7" w:rsidP="001470A8">
            <w:pPr>
              <w:ind w:left="170"/>
              <w:contextualSpacing/>
              <w:rPr>
                <w:sz w:val="18"/>
                <w:szCs w:val="18"/>
                <w:lang w:eastAsia="pt-BR"/>
              </w:rPr>
            </w:pPr>
          </w:p>
        </w:tc>
        <w:tc>
          <w:tcPr>
            <w:tcW w:w="853" w:type="dxa"/>
            <w:tcBorders>
              <w:top w:val="nil"/>
              <w:left w:val="nil"/>
              <w:bottom w:val="nil"/>
              <w:right w:val="nil"/>
            </w:tcBorders>
            <w:noWrap/>
            <w:vAlign w:val="bottom"/>
            <w:hideMark/>
          </w:tcPr>
          <w:p w14:paraId="55D19202" w14:textId="77777777" w:rsidR="006D3FA7" w:rsidRPr="00091FFC" w:rsidRDefault="006D3FA7" w:rsidP="001470A8">
            <w:pPr>
              <w:contextualSpacing/>
              <w:jc w:val="center"/>
              <w:rPr>
                <w:sz w:val="18"/>
                <w:szCs w:val="18"/>
                <w:lang w:eastAsia="pt-BR"/>
              </w:rPr>
            </w:pPr>
          </w:p>
        </w:tc>
        <w:tc>
          <w:tcPr>
            <w:tcW w:w="1361" w:type="dxa"/>
            <w:tcBorders>
              <w:top w:val="single" w:sz="4" w:space="0" w:color="auto"/>
              <w:left w:val="nil"/>
              <w:bottom w:val="single" w:sz="4" w:space="0" w:color="auto"/>
              <w:right w:val="nil"/>
            </w:tcBorders>
            <w:noWrap/>
            <w:vAlign w:val="bottom"/>
          </w:tcPr>
          <w:p w14:paraId="63DB4B3D" w14:textId="3873FFD8" w:rsidR="006D3FA7" w:rsidRPr="00091FFC" w:rsidRDefault="00E83C67" w:rsidP="001470A8">
            <w:pPr>
              <w:ind w:right="396"/>
              <w:contextualSpacing/>
              <w:jc w:val="right"/>
              <w:rPr>
                <w:b/>
                <w:sz w:val="18"/>
                <w:szCs w:val="18"/>
                <w:lang w:eastAsia="pt-BR"/>
              </w:rPr>
            </w:pPr>
            <w:r>
              <w:rPr>
                <w:b/>
                <w:sz w:val="18"/>
                <w:szCs w:val="18"/>
                <w:lang w:eastAsia="pt-BR"/>
              </w:rPr>
              <w:t>28.791</w:t>
            </w:r>
          </w:p>
        </w:tc>
        <w:tc>
          <w:tcPr>
            <w:tcW w:w="1361" w:type="dxa"/>
            <w:tcBorders>
              <w:top w:val="single" w:sz="4" w:space="0" w:color="auto"/>
              <w:left w:val="nil"/>
              <w:bottom w:val="single" w:sz="4" w:space="0" w:color="auto"/>
              <w:right w:val="nil"/>
            </w:tcBorders>
            <w:noWrap/>
            <w:vAlign w:val="bottom"/>
            <w:hideMark/>
          </w:tcPr>
          <w:p w14:paraId="6EE24E4E" w14:textId="690D0E86" w:rsidR="006D3FA7" w:rsidRPr="00091FFC" w:rsidRDefault="00E83C67" w:rsidP="001470A8">
            <w:pPr>
              <w:ind w:right="396"/>
              <w:contextualSpacing/>
              <w:jc w:val="right"/>
              <w:rPr>
                <w:sz w:val="18"/>
                <w:szCs w:val="18"/>
                <w:lang w:eastAsia="pt-BR"/>
              </w:rPr>
            </w:pPr>
            <w:r>
              <w:rPr>
                <w:sz w:val="18"/>
                <w:szCs w:val="18"/>
                <w:lang w:eastAsia="pt-BR"/>
              </w:rPr>
              <w:t>35.585</w:t>
            </w:r>
          </w:p>
        </w:tc>
        <w:tc>
          <w:tcPr>
            <w:tcW w:w="1361" w:type="dxa"/>
            <w:tcBorders>
              <w:top w:val="single" w:sz="4" w:space="0" w:color="auto"/>
              <w:left w:val="nil"/>
              <w:bottom w:val="single" w:sz="4" w:space="0" w:color="auto"/>
              <w:right w:val="nil"/>
            </w:tcBorders>
            <w:noWrap/>
            <w:vAlign w:val="bottom"/>
          </w:tcPr>
          <w:p w14:paraId="7108FEB0" w14:textId="5594476D" w:rsidR="006D3FA7" w:rsidRPr="00091FFC" w:rsidRDefault="00402AC1" w:rsidP="001470A8">
            <w:pPr>
              <w:ind w:right="396"/>
              <w:contextualSpacing/>
              <w:jc w:val="right"/>
              <w:rPr>
                <w:b/>
                <w:sz w:val="18"/>
                <w:szCs w:val="18"/>
                <w:lang w:eastAsia="pt-BR"/>
              </w:rPr>
            </w:pPr>
            <w:r>
              <w:rPr>
                <w:b/>
                <w:sz w:val="18"/>
                <w:szCs w:val="18"/>
                <w:lang w:eastAsia="pt-BR"/>
              </w:rPr>
              <w:t>8.058</w:t>
            </w:r>
          </w:p>
        </w:tc>
        <w:tc>
          <w:tcPr>
            <w:tcW w:w="1361" w:type="dxa"/>
            <w:tcBorders>
              <w:top w:val="single" w:sz="4" w:space="0" w:color="auto"/>
              <w:left w:val="nil"/>
              <w:bottom w:val="single" w:sz="4" w:space="0" w:color="auto"/>
              <w:right w:val="nil"/>
            </w:tcBorders>
            <w:noWrap/>
            <w:vAlign w:val="bottom"/>
            <w:hideMark/>
          </w:tcPr>
          <w:p w14:paraId="011FAB64" w14:textId="50063168" w:rsidR="006D3FA7" w:rsidRPr="00091FFC" w:rsidRDefault="00E83C67" w:rsidP="001470A8">
            <w:pPr>
              <w:ind w:right="396"/>
              <w:contextualSpacing/>
              <w:jc w:val="right"/>
              <w:rPr>
                <w:sz w:val="18"/>
                <w:szCs w:val="18"/>
                <w:lang w:eastAsia="pt-BR"/>
              </w:rPr>
            </w:pPr>
            <w:r>
              <w:rPr>
                <w:sz w:val="18"/>
                <w:szCs w:val="18"/>
                <w:lang w:eastAsia="pt-BR"/>
              </w:rPr>
              <w:t>14.773</w:t>
            </w:r>
          </w:p>
        </w:tc>
      </w:tr>
      <w:tr w:rsidR="006D3FA7" w:rsidRPr="00091FFC" w14:paraId="7C6C0D3B" w14:textId="77777777" w:rsidTr="004E6FD6">
        <w:trPr>
          <w:trHeight w:val="113"/>
        </w:trPr>
        <w:tc>
          <w:tcPr>
            <w:tcW w:w="3544" w:type="dxa"/>
            <w:tcBorders>
              <w:top w:val="nil"/>
              <w:left w:val="nil"/>
              <w:bottom w:val="nil"/>
              <w:right w:val="nil"/>
            </w:tcBorders>
            <w:noWrap/>
            <w:vAlign w:val="bottom"/>
            <w:hideMark/>
          </w:tcPr>
          <w:p w14:paraId="7A437EF2" w14:textId="0531CE61" w:rsidR="006D3FA7" w:rsidRPr="00091FFC" w:rsidRDefault="006D3FA7" w:rsidP="001470A8">
            <w:pPr>
              <w:contextualSpacing/>
              <w:rPr>
                <w:sz w:val="18"/>
                <w:szCs w:val="18"/>
                <w:lang w:eastAsia="pt-BR"/>
              </w:rPr>
            </w:pPr>
            <w:r w:rsidRPr="00091FFC">
              <w:rPr>
                <w:sz w:val="18"/>
                <w:szCs w:val="18"/>
                <w:lang w:eastAsia="pt-BR"/>
              </w:rPr>
              <w:t> </w:t>
            </w:r>
          </w:p>
        </w:tc>
        <w:tc>
          <w:tcPr>
            <w:tcW w:w="853" w:type="dxa"/>
            <w:tcBorders>
              <w:top w:val="nil"/>
              <w:left w:val="nil"/>
              <w:bottom w:val="nil"/>
              <w:right w:val="nil"/>
            </w:tcBorders>
            <w:noWrap/>
            <w:vAlign w:val="bottom"/>
            <w:hideMark/>
          </w:tcPr>
          <w:p w14:paraId="0A69FE82" w14:textId="77777777" w:rsidR="006D3FA7" w:rsidRPr="00091FFC" w:rsidRDefault="006D3FA7" w:rsidP="001470A8">
            <w:pPr>
              <w:contextualSpacing/>
              <w:jc w:val="center"/>
              <w:rPr>
                <w:sz w:val="18"/>
                <w:szCs w:val="18"/>
                <w:lang w:eastAsia="pt-BR"/>
              </w:rPr>
            </w:pPr>
          </w:p>
        </w:tc>
        <w:tc>
          <w:tcPr>
            <w:tcW w:w="1361" w:type="dxa"/>
            <w:tcBorders>
              <w:top w:val="single" w:sz="4" w:space="0" w:color="auto"/>
              <w:left w:val="nil"/>
              <w:bottom w:val="nil"/>
              <w:right w:val="nil"/>
            </w:tcBorders>
            <w:noWrap/>
            <w:vAlign w:val="bottom"/>
          </w:tcPr>
          <w:p w14:paraId="1F55669E" w14:textId="62C71BDA" w:rsidR="006D3FA7" w:rsidRPr="00091FFC" w:rsidRDefault="006D3FA7" w:rsidP="001470A8">
            <w:pPr>
              <w:ind w:right="396"/>
              <w:contextualSpacing/>
              <w:jc w:val="right"/>
              <w:rPr>
                <w:b/>
                <w:sz w:val="18"/>
                <w:szCs w:val="18"/>
                <w:lang w:eastAsia="pt-BR"/>
              </w:rPr>
            </w:pPr>
          </w:p>
        </w:tc>
        <w:tc>
          <w:tcPr>
            <w:tcW w:w="1361" w:type="dxa"/>
            <w:tcBorders>
              <w:top w:val="single" w:sz="4" w:space="0" w:color="auto"/>
              <w:left w:val="nil"/>
              <w:bottom w:val="nil"/>
              <w:right w:val="nil"/>
            </w:tcBorders>
            <w:noWrap/>
            <w:vAlign w:val="bottom"/>
            <w:hideMark/>
          </w:tcPr>
          <w:p w14:paraId="2A4E8761" w14:textId="0B847861" w:rsidR="006D3FA7" w:rsidRPr="00091FFC" w:rsidRDefault="006D3FA7" w:rsidP="001470A8">
            <w:pPr>
              <w:ind w:right="396"/>
              <w:contextualSpacing/>
              <w:jc w:val="right"/>
              <w:rPr>
                <w:sz w:val="18"/>
                <w:szCs w:val="18"/>
                <w:lang w:eastAsia="pt-BR"/>
              </w:rPr>
            </w:pPr>
          </w:p>
        </w:tc>
        <w:tc>
          <w:tcPr>
            <w:tcW w:w="1361" w:type="dxa"/>
            <w:tcBorders>
              <w:top w:val="single" w:sz="4" w:space="0" w:color="auto"/>
              <w:left w:val="nil"/>
              <w:bottom w:val="nil"/>
              <w:right w:val="nil"/>
            </w:tcBorders>
            <w:noWrap/>
            <w:vAlign w:val="bottom"/>
          </w:tcPr>
          <w:p w14:paraId="6A563CFE" w14:textId="740AD037" w:rsidR="006D3FA7" w:rsidRPr="00091FFC" w:rsidRDefault="006D3FA7" w:rsidP="001470A8">
            <w:pPr>
              <w:ind w:right="396"/>
              <w:contextualSpacing/>
              <w:jc w:val="right"/>
              <w:rPr>
                <w:b/>
                <w:sz w:val="18"/>
                <w:szCs w:val="18"/>
                <w:lang w:eastAsia="pt-BR"/>
              </w:rPr>
            </w:pPr>
          </w:p>
        </w:tc>
        <w:tc>
          <w:tcPr>
            <w:tcW w:w="1361" w:type="dxa"/>
            <w:tcBorders>
              <w:top w:val="single" w:sz="4" w:space="0" w:color="auto"/>
              <w:left w:val="nil"/>
              <w:bottom w:val="nil"/>
              <w:right w:val="nil"/>
            </w:tcBorders>
            <w:noWrap/>
            <w:vAlign w:val="bottom"/>
            <w:hideMark/>
          </w:tcPr>
          <w:p w14:paraId="096ED849" w14:textId="5DE2C9E9" w:rsidR="006D3FA7" w:rsidRPr="00091FFC" w:rsidRDefault="006D3FA7" w:rsidP="001470A8">
            <w:pPr>
              <w:ind w:right="396"/>
              <w:contextualSpacing/>
              <w:jc w:val="right"/>
              <w:rPr>
                <w:sz w:val="18"/>
                <w:szCs w:val="18"/>
                <w:lang w:eastAsia="pt-BR"/>
              </w:rPr>
            </w:pPr>
          </w:p>
        </w:tc>
      </w:tr>
      <w:tr w:rsidR="006D3FA7" w:rsidRPr="00091FFC" w14:paraId="1A734590" w14:textId="77777777" w:rsidTr="004E6FD6">
        <w:trPr>
          <w:trHeight w:val="113"/>
        </w:trPr>
        <w:tc>
          <w:tcPr>
            <w:tcW w:w="3544" w:type="dxa"/>
            <w:tcBorders>
              <w:top w:val="nil"/>
              <w:left w:val="nil"/>
              <w:bottom w:val="nil"/>
              <w:right w:val="nil"/>
            </w:tcBorders>
            <w:noWrap/>
            <w:vAlign w:val="center"/>
            <w:hideMark/>
          </w:tcPr>
          <w:p w14:paraId="584490C9" w14:textId="318A4EC0" w:rsidR="006D3FA7" w:rsidRPr="00091FFC" w:rsidRDefault="006D3FA7" w:rsidP="001470A8">
            <w:pPr>
              <w:contextualSpacing/>
              <w:rPr>
                <w:sz w:val="18"/>
                <w:szCs w:val="18"/>
                <w:lang w:eastAsia="pt-BR"/>
              </w:rPr>
            </w:pPr>
            <w:r w:rsidRPr="00091FFC">
              <w:rPr>
                <w:sz w:val="18"/>
                <w:szCs w:val="18"/>
                <w:lang w:eastAsia="pt-BR"/>
              </w:rPr>
              <w:t> </w:t>
            </w:r>
          </w:p>
        </w:tc>
        <w:tc>
          <w:tcPr>
            <w:tcW w:w="853" w:type="dxa"/>
            <w:tcBorders>
              <w:top w:val="nil"/>
              <w:left w:val="nil"/>
              <w:bottom w:val="nil"/>
              <w:right w:val="nil"/>
            </w:tcBorders>
            <w:noWrap/>
            <w:vAlign w:val="bottom"/>
            <w:hideMark/>
          </w:tcPr>
          <w:p w14:paraId="59734EB4" w14:textId="77777777"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noWrap/>
            <w:vAlign w:val="bottom"/>
          </w:tcPr>
          <w:p w14:paraId="379F2782" w14:textId="77777777" w:rsidR="006D3FA7" w:rsidRPr="00091FFC" w:rsidRDefault="006D3FA7" w:rsidP="001470A8">
            <w:pPr>
              <w:ind w:right="396"/>
              <w:contextualSpacing/>
              <w:jc w:val="right"/>
              <w:rPr>
                <w:b/>
                <w:sz w:val="18"/>
                <w:szCs w:val="18"/>
                <w:lang w:eastAsia="pt-BR"/>
              </w:rPr>
            </w:pPr>
          </w:p>
        </w:tc>
        <w:tc>
          <w:tcPr>
            <w:tcW w:w="1361" w:type="dxa"/>
            <w:tcBorders>
              <w:top w:val="nil"/>
              <w:left w:val="nil"/>
              <w:bottom w:val="nil"/>
              <w:right w:val="nil"/>
            </w:tcBorders>
            <w:noWrap/>
            <w:vAlign w:val="bottom"/>
            <w:hideMark/>
          </w:tcPr>
          <w:p w14:paraId="6FBB7114" w14:textId="77777777" w:rsidR="006D3FA7" w:rsidRPr="00091FFC" w:rsidRDefault="006D3FA7" w:rsidP="001470A8">
            <w:pPr>
              <w:ind w:right="396"/>
              <w:contextualSpacing/>
              <w:jc w:val="right"/>
              <w:rPr>
                <w:sz w:val="18"/>
                <w:szCs w:val="18"/>
                <w:lang w:eastAsia="pt-BR"/>
              </w:rPr>
            </w:pPr>
          </w:p>
        </w:tc>
        <w:tc>
          <w:tcPr>
            <w:tcW w:w="1361" w:type="dxa"/>
            <w:tcBorders>
              <w:top w:val="nil"/>
              <w:left w:val="nil"/>
              <w:bottom w:val="nil"/>
              <w:right w:val="nil"/>
            </w:tcBorders>
            <w:noWrap/>
            <w:vAlign w:val="bottom"/>
          </w:tcPr>
          <w:p w14:paraId="3844ED3D" w14:textId="77777777" w:rsidR="006D3FA7" w:rsidRPr="00091FFC" w:rsidRDefault="006D3FA7" w:rsidP="001470A8">
            <w:pPr>
              <w:ind w:right="396"/>
              <w:contextualSpacing/>
              <w:jc w:val="right"/>
              <w:rPr>
                <w:b/>
                <w:sz w:val="18"/>
                <w:szCs w:val="18"/>
                <w:lang w:eastAsia="pt-BR"/>
              </w:rPr>
            </w:pPr>
          </w:p>
        </w:tc>
        <w:tc>
          <w:tcPr>
            <w:tcW w:w="1361" w:type="dxa"/>
            <w:tcBorders>
              <w:top w:val="nil"/>
              <w:left w:val="nil"/>
              <w:bottom w:val="nil"/>
              <w:right w:val="nil"/>
            </w:tcBorders>
            <w:noWrap/>
            <w:vAlign w:val="bottom"/>
            <w:hideMark/>
          </w:tcPr>
          <w:p w14:paraId="474E1B1F" w14:textId="77777777" w:rsidR="006D3FA7" w:rsidRPr="00091FFC" w:rsidRDefault="006D3FA7" w:rsidP="001470A8">
            <w:pPr>
              <w:ind w:right="396"/>
              <w:contextualSpacing/>
              <w:jc w:val="right"/>
              <w:rPr>
                <w:sz w:val="18"/>
                <w:szCs w:val="18"/>
                <w:lang w:eastAsia="pt-BR"/>
              </w:rPr>
            </w:pPr>
          </w:p>
        </w:tc>
      </w:tr>
      <w:tr w:rsidR="006D3FA7" w:rsidRPr="00091FFC" w14:paraId="4E235DC5" w14:textId="77777777" w:rsidTr="0092227D">
        <w:trPr>
          <w:trHeight w:val="113"/>
        </w:trPr>
        <w:tc>
          <w:tcPr>
            <w:tcW w:w="3544" w:type="dxa"/>
            <w:tcBorders>
              <w:top w:val="nil"/>
              <w:left w:val="nil"/>
              <w:bottom w:val="nil"/>
              <w:right w:val="nil"/>
            </w:tcBorders>
            <w:noWrap/>
            <w:vAlign w:val="center"/>
            <w:hideMark/>
          </w:tcPr>
          <w:p w14:paraId="53405BDC" w14:textId="599C3871" w:rsidR="006D3FA7" w:rsidRPr="00091FFC" w:rsidRDefault="006D3FA7" w:rsidP="001470A8">
            <w:pPr>
              <w:contextualSpacing/>
              <w:rPr>
                <w:sz w:val="18"/>
                <w:szCs w:val="18"/>
                <w:lang w:eastAsia="pt-BR"/>
              </w:rPr>
            </w:pPr>
            <w:r w:rsidRPr="00091FFC">
              <w:rPr>
                <w:sz w:val="18"/>
                <w:szCs w:val="18"/>
                <w:lang w:eastAsia="pt-BR"/>
              </w:rPr>
              <w:t> </w:t>
            </w:r>
          </w:p>
        </w:tc>
        <w:tc>
          <w:tcPr>
            <w:tcW w:w="853" w:type="dxa"/>
            <w:tcBorders>
              <w:top w:val="nil"/>
              <w:left w:val="nil"/>
              <w:bottom w:val="nil"/>
              <w:right w:val="nil"/>
            </w:tcBorders>
            <w:noWrap/>
            <w:vAlign w:val="bottom"/>
            <w:hideMark/>
          </w:tcPr>
          <w:p w14:paraId="6710E9C0" w14:textId="77777777"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noWrap/>
            <w:vAlign w:val="bottom"/>
          </w:tcPr>
          <w:p w14:paraId="0EE45AFF" w14:textId="77777777" w:rsidR="006D3FA7" w:rsidRPr="00091FFC" w:rsidRDefault="006D3FA7" w:rsidP="001470A8">
            <w:pPr>
              <w:ind w:right="396"/>
              <w:contextualSpacing/>
              <w:jc w:val="right"/>
              <w:rPr>
                <w:b/>
                <w:sz w:val="18"/>
                <w:szCs w:val="18"/>
                <w:lang w:eastAsia="pt-BR"/>
              </w:rPr>
            </w:pPr>
          </w:p>
        </w:tc>
        <w:tc>
          <w:tcPr>
            <w:tcW w:w="1361" w:type="dxa"/>
            <w:tcBorders>
              <w:top w:val="nil"/>
              <w:left w:val="nil"/>
              <w:bottom w:val="nil"/>
              <w:right w:val="nil"/>
            </w:tcBorders>
            <w:noWrap/>
            <w:vAlign w:val="bottom"/>
            <w:hideMark/>
          </w:tcPr>
          <w:p w14:paraId="69839FDB" w14:textId="77777777" w:rsidR="006D3FA7" w:rsidRPr="00091FFC" w:rsidRDefault="006D3FA7" w:rsidP="001470A8">
            <w:pPr>
              <w:ind w:right="396"/>
              <w:contextualSpacing/>
              <w:jc w:val="right"/>
              <w:rPr>
                <w:sz w:val="18"/>
                <w:szCs w:val="18"/>
                <w:lang w:eastAsia="pt-BR"/>
              </w:rPr>
            </w:pPr>
          </w:p>
        </w:tc>
        <w:tc>
          <w:tcPr>
            <w:tcW w:w="1361" w:type="dxa"/>
            <w:tcBorders>
              <w:top w:val="nil"/>
              <w:left w:val="nil"/>
              <w:bottom w:val="nil"/>
              <w:right w:val="nil"/>
            </w:tcBorders>
            <w:noWrap/>
            <w:vAlign w:val="bottom"/>
          </w:tcPr>
          <w:p w14:paraId="6CCF372D" w14:textId="77777777" w:rsidR="006D3FA7" w:rsidRPr="00091FFC" w:rsidRDefault="006D3FA7" w:rsidP="001470A8">
            <w:pPr>
              <w:ind w:right="396"/>
              <w:contextualSpacing/>
              <w:jc w:val="right"/>
              <w:rPr>
                <w:b/>
                <w:sz w:val="18"/>
                <w:szCs w:val="18"/>
                <w:lang w:eastAsia="pt-BR"/>
              </w:rPr>
            </w:pPr>
          </w:p>
        </w:tc>
        <w:tc>
          <w:tcPr>
            <w:tcW w:w="1361" w:type="dxa"/>
            <w:tcBorders>
              <w:top w:val="nil"/>
              <w:left w:val="nil"/>
              <w:bottom w:val="nil"/>
              <w:right w:val="nil"/>
            </w:tcBorders>
            <w:noWrap/>
            <w:vAlign w:val="bottom"/>
            <w:hideMark/>
          </w:tcPr>
          <w:p w14:paraId="64849A61" w14:textId="77777777" w:rsidR="006D3FA7" w:rsidRPr="00091FFC" w:rsidRDefault="006D3FA7" w:rsidP="001470A8">
            <w:pPr>
              <w:ind w:right="396"/>
              <w:contextualSpacing/>
              <w:jc w:val="right"/>
              <w:rPr>
                <w:sz w:val="18"/>
                <w:szCs w:val="18"/>
                <w:lang w:eastAsia="pt-BR"/>
              </w:rPr>
            </w:pPr>
          </w:p>
        </w:tc>
      </w:tr>
      <w:tr w:rsidR="006D3FA7" w:rsidRPr="00091FFC" w14:paraId="6C18468C" w14:textId="77777777" w:rsidTr="0092227D">
        <w:trPr>
          <w:trHeight w:val="113"/>
        </w:trPr>
        <w:tc>
          <w:tcPr>
            <w:tcW w:w="3544" w:type="dxa"/>
            <w:tcBorders>
              <w:top w:val="nil"/>
              <w:left w:val="nil"/>
              <w:bottom w:val="nil"/>
              <w:right w:val="nil"/>
            </w:tcBorders>
            <w:noWrap/>
            <w:vAlign w:val="center"/>
          </w:tcPr>
          <w:p w14:paraId="3DD122F0" w14:textId="5A1817D8" w:rsidR="006D3FA7" w:rsidRPr="00091FFC" w:rsidRDefault="006D3FA7" w:rsidP="001470A8">
            <w:pPr>
              <w:contextualSpacing/>
              <w:rPr>
                <w:sz w:val="18"/>
                <w:szCs w:val="18"/>
                <w:lang w:eastAsia="pt-BR"/>
              </w:rPr>
            </w:pPr>
            <w:r w:rsidRPr="00091FFC">
              <w:rPr>
                <w:sz w:val="20"/>
                <w:szCs w:val="18"/>
                <w:lang w:eastAsia="pt-BR"/>
              </w:rPr>
              <w:t> </w:t>
            </w:r>
          </w:p>
        </w:tc>
        <w:tc>
          <w:tcPr>
            <w:tcW w:w="853" w:type="dxa"/>
            <w:tcBorders>
              <w:top w:val="nil"/>
              <w:left w:val="nil"/>
              <w:bottom w:val="nil"/>
              <w:right w:val="nil"/>
            </w:tcBorders>
            <w:noWrap/>
            <w:vAlign w:val="bottom"/>
          </w:tcPr>
          <w:p w14:paraId="1B3618E5" w14:textId="77777777"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noWrap/>
            <w:vAlign w:val="bottom"/>
          </w:tcPr>
          <w:p w14:paraId="0565DC84" w14:textId="77777777" w:rsidR="006D3FA7" w:rsidRPr="00091FFC" w:rsidRDefault="006D3FA7" w:rsidP="001470A8">
            <w:pPr>
              <w:ind w:right="396"/>
              <w:contextualSpacing/>
              <w:jc w:val="right"/>
              <w:rPr>
                <w:b/>
                <w:sz w:val="18"/>
                <w:szCs w:val="18"/>
                <w:lang w:eastAsia="pt-BR"/>
              </w:rPr>
            </w:pPr>
          </w:p>
        </w:tc>
        <w:tc>
          <w:tcPr>
            <w:tcW w:w="1361" w:type="dxa"/>
            <w:tcBorders>
              <w:top w:val="nil"/>
              <w:left w:val="nil"/>
              <w:bottom w:val="nil"/>
              <w:right w:val="nil"/>
            </w:tcBorders>
            <w:noWrap/>
            <w:vAlign w:val="bottom"/>
          </w:tcPr>
          <w:p w14:paraId="2FC966D5" w14:textId="77777777" w:rsidR="006D3FA7" w:rsidRPr="00091FFC" w:rsidRDefault="006D3FA7" w:rsidP="001470A8">
            <w:pPr>
              <w:ind w:right="396"/>
              <w:contextualSpacing/>
              <w:jc w:val="right"/>
              <w:rPr>
                <w:sz w:val="18"/>
                <w:szCs w:val="18"/>
                <w:lang w:eastAsia="pt-BR"/>
              </w:rPr>
            </w:pPr>
          </w:p>
        </w:tc>
        <w:tc>
          <w:tcPr>
            <w:tcW w:w="1361" w:type="dxa"/>
            <w:tcBorders>
              <w:top w:val="nil"/>
              <w:left w:val="nil"/>
              <w:bottom w:val="nil"/>
              <w:right w:val="nil"/>
            </w:tcBorders>
            <w:noWrap/>
            <w:vAlign w:val="bottom"/>
          </w:tcPr>
          <w:p w14:paraId="6B31A91D" w14:textId="77777777" w:rsidR="006D3FA7" w:rsidRPr="00091FFC" w:rsidRDefault="006D3FA7" w:rsidP="001470A8">
            <w:pPr>
              <w:ind w:right="396"/>
              <w:contextualSpacing/>
              <w:jc w:val="right"/>
              <w:rPr>
                <w:b/>
                <w:sz w:val="18"/>
                <w:szCs w:val="18"/>
                <w:lang w:eastAsia="pt-BR"/>
              </w:rPr>
            </w:pPr>
          </w:p>
        </w:tc>
        <w:tc>
          <w:tcPr>
            <w:tcW w:w="1361" w:type="dxa"/>
            <w:tcBorders>
              <w:top w:val="nil"/>
              <w:left w:val="nil"/>
              <w:bottom w:val="nil"/>
              <w:right w:val="nil"/>
            </w:tcBorders>
            <w:noWrap/>
            <w:vAlign w:val="bottom"/>
          </w:tcPr>
          <w:p w14:paraId="6B31AF20" w14:textId="77777777" w:rsidR="006D3FA7" w:rsidRPr="00091FFC" w:rsidRDefault="006D3FA7" w:rsidP="001470A8">
            <w:pPr>
              <w:ind w:right="396"/>
              <w:contextualSpacing/>
              <w:jc w:val="right"/>
              <w:rPr>
                <w:sz w:val="18"/>
                <w:szCs w:val="18"/>
                <w:lang w:eastAsia="pt-BR"/>
              </w:rPr>
            </w:pPr>
          </w:p>
        </w:tc>
      </w:tr>
      <w:tr w:rsidR="006D3FA7" w:rsidRPr="00091FFC" w14:paraId="560D213D" w14:textId="77777777" w:rsidTr="0092227D">
        <w:trPr>
          <w:trHeight w:val="113"/>
        </w:trPr>
        <w:tc>
          <w:tcPr>
            <w:tcW w:w="3544" w:type="dxa"/>
            <w:tcBorders>
              <w:top w:val="nil"/>
              <w:left w:val="nil"/>
              <w:bottom w:val="nil"/>
              <w:right w:val="nil"/>
            </w:tcBorders>
            <w:noWrap/>
            <w:vAlign w:val="center"/>
          </w:tcPr>
          <w:p w14:paraId="7A5766A9" w14:textId="606D475A" w:rsidR="006D3FA7" w:rsidRPr="00091FFC" w:rsidRDefault="006D3FA7" w:rsidP="001470A8">
            <w:pPr>
              <w:contextualSpacing/>
              <w:rPr>
                <w:sz w:val="20"/>
                <w:szCs w:val="18"/>
                <w:lang w:eastAsia="pt-BR"/>
              </w:rPr>
            </w:pPr>
            <w:r w:rsidRPr="00091FFC">
              <w:rPr>
                <w:sz w:val="20"/>
                <w:szCs w:val="18"/>
                <w:lang w:eastAsia="pt-BR"/>
              </w:rPr>
              <w:t xml:space="preserve"> </w:t>
            </w:r>
          </w:p>
        </w:tc>
        <w:tc>
          <w:tcPr>
            <w:tcW w:w="853" w:type="dxa"/>
            <w:tcBorders>
              <w:top w:val="nil"/>
              <w:left w:val="nil"/>
              <w:bottom w:val="nil"/>
              <w:right w:val="nil"/>
            </w:tcBorders>
            <w:noWrap/>
            <w:vAlign w:val="bottom"/>
          </w:tcPr>
          <w:p w14:paraId="060A60B4" w14:textId="77777777" w:rsidR="006D3FA7" w:rsidRPr="00091FFC" w:rsidRDefault="006D3FA7" w:rsidP="001470A8">
            <w:pPr>
              <w:contextualSpacing/>
              <w:jc w:val="center"/>
              <w:rPr>
                <w:sz w:val="20"/>
                <w:szCs w:val="18"/>
                <w:lang w:eastAsia="pt-BR"/>
              </w:rPr>
            </w:pPr>
          </w:p>
        </w:tc>
        <w:tc>
          <w:tcPr>
            <w:tcW w:w="1361" w:type="dxa"/>
            <w:tcBorders>
              <w:top w:val="nil"/>
              <w:left w:val="nil"/>
              <w:bottom w:val="nil"/>
              <w:right w:val="nil"/>
            </w:tcBorders>
            <w:noWrap/>
            <w:vAlign w:val="bottom"/>
          </w:tcPr>
          <w:p w14:paraId="572C7DE1" w14:textId="77777777" w:rsidR="006D3FA7" w:rsidRPr="00091FFC" w:rsidRDefault="006D3FA7" w:rsidP="001470A8">
            <w:pPr>
              <w:ind w:right="396"/>
              <w:contextualSpacing/>
              <w:jc w:val="right"/>
              <w:rPr>
                <w:b/>
                <w:sz w:val="20"/>
                <w:szCs w:val="18"/>
                <w:lang w:eastAsia="pt-BR"/>
              </w:rPr>
            </w:pPr>
          </w:p>
        </w:tc>
        <w:tc>
          <w:tcPr>
            <w:tcW w:w="1361" w:type="dxa"/>
            <w:tcBorders>
              <w:top w:val="nil"/>
              <w:left w:val="nil"/>
              <w:bottom w:val="nil"/>
              <w:right w:val="nil"/>
            </w:tcBorders>
            <w:noWrap/>
            <w:vAlign w:val="bottom"/>
          </w:tcPr>
          <w:p w14:paraId="60E60C2F" w14:textId="77777777" w:rsidR="006D3FA7" w:rsidRPr="00091FFC" w:rsidRDefault="006D3FA7" w:rsidP="001470A8">
            <w:pPr>
              <w:ind w:right="396"/>
              <w:contextualSpacing/>
              <w:jc w:val="right"/>
              <w:rPr>
                <w:sz w:val="20"/>
                <w:szCs w:val="18"/>
                <w:lang w:eastAsia="pt-BR"/>
              </w:rPr>
            </w:pPr>
          </w:p>
        </w:tc>
        <w:tc>
          <w:tcPr>
            <w:tcW w:w="1361" w:type="dxa"/>
            <w:tcBorders>
              <w:top w:val="nil"/>
              <w:left w:val="nil"/>
              <w:bottom w:val="nil"/>
              <w:right w:val="nil"/>
            </w:tcBorders>
            <w:noWrap/>
            <w:vAlign w:val="bottom"/>
          </w:tcPr>
          <w:p w14:paraId="4774C362" w14:textId="77777777" w:rsidR="006D3FA7" w:rsidRPr="00091FFC" w:rsidRDefault="006D3FA7" w:rsidP="001470A8">
            <w:pPr>
              <w:ind w:right="396"/>
              <w:contextualSpacing/>
              <w:jc w:val="right"/>
              <w:rPr>
                <w:b/>
                <w:sz w:val="20"/>
                <w:szCs w:val="18"/>
                <w:lang w:eastAsia="pt-BR"/>
              </w:rPr>
            </w:pPr>
          </w:p>
        </w:tc>
        <w:tc>
          <w:tcPr>
            <w:tcW w:w="1361" w:type="dxa"/>
            <w:tcBorders>
              <w:top w:val="nil"/>
              <w:left w:val="nil"/>
              <w:bottom w:val="nil"/>
              <w:right w:val="nil"/>
            </w:tcBorders>
            <w:noWrap/>
            <w:vAlign w:val="bottom"/>
          </w:tcPr>
          <w:p w14:paraId="65786024" w14:textId="77777777" w:rsidR="006D3FA7" w:rsidRPr="00091FFC" w:rsidRDefault="006D3FA7" w:rsidP="001470A8">
            <w:pPr>
              <w:ind w:right="396"/>
              <w:contextualSpacing/>
              <w:jc w:val="right"/>
              <w:rPr>
                <w:sz w:val="20"/>
                <w:szCs w:val="18"/>
                <w:lang w:eastAsia="pt-BR"/>
              </w:rPr>
            </w:pPr>
          </w:p>
        </w:tc>
      </w:tr>
      <w:tr w:rsidR="006D3FA7" w:rsidRPr="00091FFC" w14:paraId="6F4D3E2F" w14:textId="77777777" w:rsidTr="0092227D">
        <w:trPr>
          <w:trHeight w:val="113"/>
        </w:trPr>
        <w:tc>
          <w:tcPr>
            <w:tcW w:w="3544" w:type="dxa"/>
            <w:tcBorders>
              <w:top w:val="nil"/>
              <w:left w:val="nil"/>
              <w:bottom w:val="nil"/>
              <w:right w:val="nil"/>
            </w:tcBorders>
            <w:noWrap/>
            <w:vAlign w:val="center"/>
          </w:tcPr>
          <w:p w14:paraId="4A56379D" w14:textId="5B572E1F" w:rsidR="006D3FA7" w:rsidRPr="00091FFC" w:rsidRDefault="006D3FA7" w:rsidP="001470A8">
            <w:pPr>
              <w:contextualSpacing/>
              <w:rPr>
                <w:sz w:val="20"/>
                <w:szCs w:val="18"/>
                <w:lang w:eastAsia="pt-BR"/>
              </w:rPr>
            </w:pPr>
          </w:p>
        </w:tc>
        <w:tc>
          <w:tcPr>
            <w:tcW w:w="853" w:type="dxa"/>
            <w:tcBorders>
              <w:top w:val="nil"/>
              <w:left w:val="nil"/>
              <w:bottom w:val="nil"/>
              <w:right w:val="nil"/>
            </w:tcBorders>
            <w:noWrap/>
            <w:vAlign w:val="bottom"/>
          </w:tcPr>
          <w:p w14:paraId="68A06B28" w14:textId="77777777" w:rsidR="006D3FA7" w:rsidRPr="00091FFC" w:rsidRDefault="006D3FA7" w:rsidP="001470A8">
            <w:pPr>
              <w:contextualSpacing/>
              <w:jc w:val="center"/>
              <w:rPr>
                <w:sz w:val="20"/>
                <w:szCs w:val="18"/>
                <w:lang w:eastAsia="pt-BR"/>
              </w:rPr>
            </w:pPr>
          </w:p>
        </w:tc>
        <w:tc>
          <w:tcPr>
            <w:tcW w:w="1361" w:type="dxa"/>
            <w:tcBorders>
              <w:top w:val="nil"/>
              <w:left w:val="nil"/>
              <w:bottom w:val="nil"/>
              <w:right w:val="nil"/>
            </w:tcBorders>
            <w:noWrap/>
            <w:vAlign w:val="bottom"/>
          </w:tcPr>
          <w:p w14:paraId="6D3BD7A9" w14:textId="77777777" w:rsidR="006D3FA7" w:rsidRPr="00091FFC" w:rsidRDefault="006D3FA7" w:rsidP="001470A8">
            <w:pPr>
              <w:ind w:right="396"/>
              <w:contextualSpacing/>
              <w:jc w:val="right"/>
              <w:rPr>
                <w:b/>
                <w:sz w:val="20"/>
                <w:szCs w:val="18"/>
                <w:lang w:eastAsia="pt-BR"/>
              </w:rPr>
            </w:pPr>
          </w:p>
        </w:tc>
        <w:tc>
          <w:tcPr>
            <w:tcW w:w="1361" w:type="dxa"/>
            <w:tcBorders>
              <w:top w:val="nil"/>
              <w:left w:val="nil"/>
              <w:bottom w:val="nil"/>
              <w:right w:val="nil"/>
            </w:tcBorders>
            <w:noWrap/>
            <w:vAlign w:val="bottom"/>
          </w:tcPr>
          <w:p w14:paraId="2BCD7172" w14:textId="77777777" w:rsidR="006D3FA7" w:rsidRPr="00091FFC" w:rsidRDefault="006D3FA7" w:rsidP="001470A8">
            <w:pPr>
              <w:ind w:right="396"/>
              <w:contextualSpacing/>
              <w:jc w:val="right"/>
              <w:rPr>
                <w:sz w:val="20"/>
                <w:szCs w:val="18"/>
                <w:lang w:eastAsia="pt-BR"/>
              </w:rPr>
            </w:pPr>
          </w:p>
        </w:tc>
        <w:tc>
          <w:tcPr>
            <w:tcW w:w="1361" w:type="dxa"/>
            <w:tcBorders>
              <w:top w:val="nil"/>
              <w:left w:val="nil"/>
              <w:bottom w:val="nil"/>
              <w:right w:val="nil"/>
            </w:tcBorders>
            <w:noWrap/>
            <w:vAlign w:val="bottom"/>
          </w:tcPr>
          <w:p w14:paraId="0385F06B" w14:textId="77777777" w:rsidR="006D3FA7" w:rsidRPr="00091FFC" w:rsidRDefault="006D3FA7" w:rsidP="001470A8">
            <w:pPr>
              <w:ind w:right="396"/>
              <w:contextualSpacing/>
              <w:jc w:val="right"/>
              <w:rPr>
                <w:b/>
                <w:sz w:val="20"/>
                <w:szCs w:val="18"/>
                <w:lang w:eastAsia="pt-BR"/>
              </w:rPr>
            </w:pPr>
          </w:p>
        </w:tc>
        <w:tc>
          <w:tcPr>
            <w:tcW w:w="1361" w:type="dxa"/>
            <w:tcBorders>
              <w:top w:val="nil"/>
              <w:left w:val="nil"/>
              <w:bottom w:val="nil"/>
              <w:right w:val="nil"/>
            </w:tcBorders>
            <w:noWrap/>
            <w:vAlign w:val="bottom"/>
          </w:tcPr>
          <w:p w14:paraId="4464EFB8" w14:textId="77777777" w:rsidR="006D3FA7" w:rsidRPr="00091FFC" w:rsidRDefault="006D3FA7" w:rsidP="001470A8">
            <w:pPr>
              <w:ind w:right="396"/>
              <w:contextualSpacing/>
              <w:jc w:val="right"/>
              <w:rPr>
                <w:sz w:val="20"/>
                <w:szCs w:val="18"/>
                <w:lang w:eastAsia="pt-BR"/>
              </w:rPr>
            </w:pPr>
          </w:p>
        </w:tc>
      </w:tr>
      <w:tr w:rsidR="006D3FA7" w:rsidRPr="00091FFC" w14:paraId="66B16311" w14:textId="77777777" w:rsidTr="007B590C">
        <w:trPr>
          <w:trHeight w:val="113"/>
        </w:trPr>
        <w:tc>
          <w:tcPr>
            <w:tcW w:w="3544" w:type="dxa"/>
            <w:tcBorders>
              <w:top w:val="nil"/>
              <w:left w:val="nil"/>
              <w:bottom w:val="nil"/>
              <w:right w:val="nil"/>
            </w:tcBorders>
            <w:noWrap/>
            <w:vAlign w:val="center"/>
          </w:tcPr>
          <w:p w14:paraId="6B3C9F1B" w14:textId="62293DFF" w:rsidR="006D3FA7" w:rsidRPr="00091FFC" w:rsidRDefault="006D3FA7" w:rsidP="001470A8">
            <w:pPr>
              <w:contextualSpacing/>
              <w:rPr>
                <w:sz w:val="18"/>
                <w:szCs w:val="18"/>
                <w:lang w:eastAsia="pt-BR"/>
              </w:rPr>
            </w:pPr>
          </w:p>
        </w:tc>
        <w:tc>
          <w:tcPr>
            <w:tcW w:w="853" w:type="dxa"/>
            <w:tcBorders>
              <w:top w:val="nil"/>
              <w:left w:val="nil"/>
              <w:bottom w:val="nil"/>
              <w:right w:val="nil"/>
            </w:tcBorders>
            <w:noWrap/>
            <w:vAlign w:val="bottom"/>
          </w:tcPr>
          <w:p w14:paraId="0FB0D130" w14:textId="77777777"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noWrap/>
            <w:vAlign w:val="bottom"/>
          </w:tcPr>
          <w:p w14:paraId="0D55D404" w14:textId="77777777" w:rsidR="006D3FA7" w:rsidRPr="00091FFC" w:rsidRDefault="006D3FA7" w:rsidP="001470A8">
            <w:pPr>
              <w:ind w:right="396"/>
              <w:contextualSpacing/>
              <w:jc w:val="right"/>
              <w:rPr>
                <w:b/>
                <w:sz w:val="18"/>
                <w:szCs w:val="18"/>
                <w:lang w:eastAsia="pt-BR"/>
              </w:rPr>
            </w:pPr>
          </w:p>
        </w:tc>
        <w:tc>
          <w:tcPr>
            <w:tcW w:w="1361" w:type="dxa"/>
            <w:tcBorders>
              <w:top w:val="nil"/>
              <w:left w:val="nil"/>
              <w:bottom w:val="nil"/>
              <w:right w:val="nil"/>
            </w:tcBorders>
            <w:noWrap/>
            <w:vAlign w:val="bottom"/>
          </w:tcPr>
          <w:p w14:paraId="30B34C0F" w14:textId="77777777" w:rsidR="006D3FA7" w:rsidRPr="00091FFC" w:rsidRDefault="006D3FA7" w:rsidP="001470A8">
            <w:pPr>
              <w:ind w:right="396"/>
              <w:contextualSpacing/>
              <w:jc w:val="right"/>
              <w:rPr>
                <w:sz w:val="18"/>
                <w:szCs w:val="18"/>
                <w:lang w:eastAsia="pt-BR"/>
              </w:rPr>
            </w:pPr>
          </w:p>
        </w:tc>
        <w:tc>
          <w:tcPr>
            <w:tcW w:w="1361" w:type="dxa"/>
            <w:tcBorders>
              <w:top w:val="nil"/>
              <w:left w:val="nil"/>
              <w:bottom w:val="nil"/>
              <w:right w:val="nil"/>
            </w:tcBorders>
            <w:noWrap/>
            <w:vAlign w:val="bottom"/>
          </w:tcPr>
          <w:p w14:paraId="6979B489" w14:textId="77777777" w:rsidR="006D3FA7" w:rsidRPr="00091FFC" w:rsidRDefault="006D3FA7" w:rsidP="001470A8">
            <w:pPr>
              <w:ind w:right="396"/>
              <w:contextualSpacing/>
              <w:jc w:val="right"/>
              <w:rPr>
                <w:b/>
                <w:sz w:val="18"/>
                <w:szCs w:val="18"/>
                <w:lang w:eastAsia="pt-BR"/>
              </w:rPr>
            </w:pPr>
          </w:p>
        </w:tc>
        <w:tc>
          <w:tcPr>
            <w:tcW w:w="1361" w:type="dxa"/>
            <w:tcBorders>
              <w:top w:val="nil"/>
              <w:left w:val="nil"/>
              <w:bottom w:val="nil"/>
              <w:right w:val="nil"/>
            </w:tcBorders>
            <w:noWrap/>
            <w:vAlign w:val="bottom"/>
          </w:tcPr>
          <w:p w14:paraId="7D0FEAD8" w14:textId="77777777" w:rsidR="006D3FA7" w:rsidRPr="00091FFC" w:rsidRDefault="006D3FA7" w:rsidP="001470A8">
            <w:pPr>
              <w:ind w:right="396"/>
              <w:contextualSpacing/>
              <w:jc w:val="right"/>
              <w:rPr>
                <w:sz w:val="18"/>
                <w:szCs w:val="18"/>
                <w:lang w:eastAsia="pt-BR"/>
              </w:rPr>
            </w:pPr>
          </w:p>
        </w:tc>
      </w:tr>
      <w:tr w:rsidR="006D3FA7" w:rsidRPr="00091FFC" w14:paraId="46545206" w14:textId="77777777" w:rsidTr="0092227D">
        <w:trPr>
          <w:trHeight w:val="113"/>
        </w:trPr>
        <w:tc>
          <w:tcPr>
            <w:tcW w:w="3544" w:type="dxa"/>
            <w:tcBorders>
              <w:top w:val="nil"/>
              <w:left w:val="nil"/>
              <w:bottom w:val="nil"/>
              <w:right w:val="nil"/>
            </w:tcBorders>
            <w:noWrap/>
            <w:vAlign w:val="center"/>
          </w:tcPr>
          <w:p w14:paraId="50C10B08" w14:textId="6B138D57" w:rsidR="006D3FA7" w:rsidRPr="00091FFC" w:rsidRDefault="006D3FA7" w:rsidP="001470A8">
            <w:pPr>
              <w:contextualSpacing/>
              <w:rPr>
                <w:sz w:val="18"/>
                <w:szCs w:val="18"/>
                <w:lang w:eastAsia="pt-BR"/>
              </w:rPr>
            </w:pPr>
            <w:r w:rsidRPr="00091FFC">
              <w:rPr>
                <w:sz w:val="18"/>
                <w:szCs w:val="18"/>
                <w:lang w:eastAsia="pt-BR"/>
              </w:rPr>
              <w:t> </w:t>
            </w:r>
          </w:p>
        </w:tc>
        <w:tc>
          <w:tcPr>
            <w:tcW w:w="853" w:type="dxa"/>
            <w:tcBorders>
              <w:top w:val="nil"/>
              <w:left w:val="nil"/>
              <w:bottom w:val="nil"/>
              <w:right w:val="nil"/>
            </w:tcBorders>
            <w:noWrap/>
            <w:vAlign w:val="bottom"/>
          </w:tcPr>
          <w:p w14:paraId="18D12500" w14:textId="77777777"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noWrap/>
            <w:vAlign w:val="bottom"/>
          </w:tcPr>
          <w:p w14:paraId="2A85247A" w14:textId="77777777" w:rsidR="006D3FA7" w:rsidRPr="00091FFC" w:rsidRDefault="006D3FA7" w:rsidP="001470A8">
            <w:pPr>
              <w:ind w:right="396"/>
              <w:contextualSpacing/>
              <w:jc w:val="right"/>
              <w:rPr>
                <w:b/>
                <w:sz w:val="18"/>
                <w:szCs w:val="18"/>
                <w:lang w:eastAsia="pt-BR"/>
              </w:rPr>
            </w:pPr>
          </w:p>
        </w:tc>
        <w:tc>
          <w:tcPr>
            <w:tcW w:w="1361" w:type="dxa"/>
            <w:tcBorders>
              <w:top w:val="nil"/>
              <w:left w:val="nil"/>
              <w:bottom w:val="nil"/>
              <w:right w:val="nil"/>
            </w:tcBorders>
            <w:noWrap/>
            <w:vAlign w:val="bottom"/>
          </w:tcPr>
          <w:p w14:paraId="50D52DFE" w14:textId="77777777" w:rsidR="006D3FA7" w:rsidRPr="00091FFC" w:rsidRDefault="006D3FA7" w:rsidP="001470A8">
            <w:pPr>
              <w:ind w:right="396"/>
              <w:contextualSpacing/>
              <w:jc w:val="right"/>
              <w:rPr>
                <w:sz w:val="18"/>
                <w:szCs w:val="18"/>
                <w:lang w:eastAsia="pt-BR"/>
              </w:rPr>
            </w:pPr>
          </w:p>
        </w:tc>
        <w:tc>
          <w:tcPr>
            <w:tcW w:w="1361" w:type="dxa"/>
            <w:tcBorders>
              <w:top w:val="nil"/>
              <w:left w:val="nil"/>
              <w:bottom w:val="nil"/>
              <w:right w:val="nil"/>
            </w:tcBorders>
            <w:noWrap/>
            <w:vAlign w:val="bottom"/>
          </w:tcPr>
          <w:p w14:paraId="77D441FB" w14:textId="77777777" w:rsidR="006D3FA7" w:rsidRPr="00091FFC" w:rsidRDefault="006D3FA7" w:rsidP="001470A8">
            <w:pPr>
              <w:ind w:right="396"/>
              <w:contextualSpacing/>
              <w:jc w:val="right"/>
              <w:rPr>
                <w:b/>
                <w:sz w:val="18"/>
                <w:szCs w:val="18"/>
                <w:lang w:eastAsia="pt-BR"/>
              </w:rPr>
            </w:pPr>
          </w:p>
        </w:tc>
        <w:tc>
          <w:tcPr>
            <w:tcW w:w="1361" w:type="dxa"/>
            <w:tcBorders>
              <w:top w:val="nil"/>
              <w:left w:val="nil"/>
              <w:bottom w:val="nil"/>
              <w:right w:val="nil"/>
            </w:tcBorders>
            <w:noWrap/>
            <w:vAlign w:val="bottom"/>
          </w:tcPr>
          <w:p w14:paraId="24F42C4D" w14:textId="77777777" w:rsidR="006D3FA7" w:rsidRPr="00091FFC" w:rsidRDefault="006D3FA7" w:rsidP="001470A8">
            <w:pPr>
              <w:ind w:right="396"/>
              <w:contextualSpacing/>
              <w:jc w:val="right"/>
              <w:rPr>
                <w:sz w:val="18"/>
                <w:szCs w:val="18"/>
                <w:lang w:eastAsia="pt-BR"/>
              </w:rPr>
            </w:pPr>
          </w:p>
        </w:tc>
      </w:tr>
      <w:tr w:rsidR="006D3FA7" w:rsidRPr="00091FFC" w14:paraId="59C9ABA3" w14:textId="77777777" w:rsidTr="004E6FD6">
        <w:trPr>
          <w:trHeight w:val="113"/>
        </w:trPr>
        <w:tc>
          <w:tcPr>
            <w:tcW w:w="3544" w:type="dxa"/>
            <w:tcBorders>
              <w:top w:val="nil"/>
              <w:left w:val="nil"/>
              <w:bottom w:val="nil"/>
              <w:right w:val="nil"/>
            </w:tcBorders>
            <w:noWrap/>
            <w:vAlign w:val="center"/>
            <w:hideMark/>
          </w:tcPr>
          <w:p w14:paraId="2BDB9808" w14:textId="00E08533" w:rsidR="006D3FA7" w:rsidRPr="00091FFC" w:rsidRDefault="006D3FA7" w:rsidP="001470A8">
            <w:pPr>
              <w:contextualSpacing/>
              <w:rPr>
                <w:sz w:val="18"/>
                <w:szCs w:val="18"/>
                <w:lang w:eastAsia="pt-BR"/>
              </w:rPr>
            </w:pPr>
            <w:r w:rsidRPr="00091FFC">
              <w:rPr>
                <w:sz w:val="18"/>
                <w:szCs w:val="18"/>
                <w:lang w:eastAsia="pt-BR"/>
              </w:rPr>
              <w:t> </w:t>
            </w:r>
          </w:p>
        </w:tc>
        <w:tc>
          <w:tcPr>
            <w:tcW w:w="853" w:type="dxa"/>
            <w:tcBorders>
              <w:top w:val="nil"/>
              <w:left w:val="nil"/>
              <w:bottom w:val="nil"/>
              <w:right w:val="nil"/>
            </w:tcBorders>
            <w:noWrap/>
            <w:vAlign w:val="bottom"/>
            <w:hideMark/>
          </w:tcPr>
          <w:p w14:paraId="22643B4E" w14:textId="77777777" w:rsidR="006D3FA7" w:rsidRPr="00091FFC" w:rsidRDefault="006D3FA7" w:rsidP="001470A8">
            <w:pPr>
              <w:contextualSpacing/>
              <w:jc w:val="center"/>
              <w:rPr>
                <w:sz w:val="18"/>
                <w:szCs w:val="18"/>
                <w:lang w:eastAsia="pt-BR"/>
              </w:rPr>
            </w:pPr>
          </w:p>
        </w:tc>
        <w:tc>
          <w:tcPr>
            <w:tcW w:w="1361" w:type="dxa"/>
            <w:tcBorders>
              <w:top w:val="nil"/>
              <w:left w:val="nil"/>
              <w:right w:val="nil"/>
            </w:tcBorders>
            <w:noWrap/>
            <w:vAlign w:val="bottom"/>
          </w:tcPr>
          <w:p w14:paraId="7A43F55A" w14:textId="77777777" w:rsidR="006D3FA7" w:rsidRPr="00091FFC" w:rsidRDefault="006D3FA7" w:rsidP="001470A8">
            <w:pPr>
              <w:ind w:right="396"/>
              <w:contextualSpacing/>
              <w:jc w:val="right"/>
              <w:rPr>
                <w:b/>
                <w:sz w:val="18"/>
                <w:szCs w:val="18"/>
                <w:lang w:eastAsia="pt-BR"/>
              </w:rPr>
            </w:pPr>
          </w:p>
        </w:tc>
        <w:tc>
          <w:tcPr>
            <w:tcW w:w="1361" w:type="dxa"/>
            <w:tcBorders>
              <w:top w:val="nil"/>
              <w:left w:val="nil"/>
              <w:right w:val="nil"/>
            </w:tcBorders>
            <w:noWrap/>
            <w:vAlign w:val="bottom"/>
            <w:hideMark/>
          </w:tcPr>
          <w:p w14:paraId="1C286B9E" w14:textId="77777777" w:rsidR="006D3FA7" w:rsidRPr="00091FFC" w:rsidRDefault="006D3FA7" w:rsidP="001470A8">
            <w:pPr>
              <w:ind w:right="396"/>
              <w:contextualSpacing/>
              <w:jc w:val="right"/>
              <w:rPr>
                <w:sz w:val="18"/>
                <w:szCs w:val="18"/>
                <w:lang w:eastAsia="pt-BR"/>
              </w:rPr>
            </w:pPr>
          </w:p>
        </w:tc>
        <w:tc>
          <w:tcPr>
            <w:tcW w:w="1361" w:type="dxa"/>
            <w:tcBorders>
              <w:top w:val="nil"/>
              <w:left w:val="nil"/>
              <w:right w:val="nil"/>
            </w:tcBorders>
            <w:noWrap/>
            <w:vAlign w:val="bottom"/>
          </w:tcPr>
          <w:p w14:paraId="28122703" w14:textId="77777777" w:rsidR="006D3FA7" w:rsidRPr="00091FFC" w:rsidRDefault="006D3FA7" w:rsidP="001470A8">
            <w:pPr>
              <w:ind w:right="396"/>
              <w:contextualSpacing/>
              <w:jc w:val="right"/>
              <w:rPr>
                <w:b/>
                <w:sz w:val="18"/>
                <w:szCs w:val="18"/>
                <w:lang w:eastAsia="pt-BR"/>
              </w:rPr>
            </w:pPr>
          </w:p>
        </w:tc>
        <w:tc>
          <w:tcPr>
            <w:tcW w:w="1361" w:type="dxa"/>
            <w:tcBorders>
              <w:top w:val="nil"/>
              <w:left w:val="nil"/>
              <w:right w:val="nil"/>
            </w:tcBorders>
            <w:noWrap/>
            <w:vAlign w:val="bottom"/>
            <w:hideMark/>
          </w:tcPr>
          <w:p w14:paraId="5B6F5982" w14:textId="77777777" w:rsidR="006D3FA7" w:rsidRPr="00091FFC" w:rsidRDefault="006D3FA7" w:rsidP="001470A8">
            <w:pPr>
              <w:ind w:right="396"/>
              <w:contextualSpacing/>
              <w:jc w:val="right"/>
              <w:rPr>
                <w:sz w:val="18"/>
                <w:szCs w:val="18"/>
                <w:lang w:eastAsia="pt-BR"/>
              </w:rPr>
            </w:pPr>
          </w:p>
        </w:tc>
      </w:tr>
      <w:tr w:rsidR="006D3FA7" w:rsidRPr="00091FFC" w14:paraId="4288A21C" w14:textId="77777777" w:rsidTr="006F3F73">
        <w:trPr>
          <w:trHeight w:val="113"/>
        </w:trPr>
        <w:tc>
          <w:tcPr>
            <w:tcW w:w="3544" w:type="dxa"/>
            <w:tcBorders>
              <w:top w:val="nil"/>
              <w:left w:val="nil"/>
              <w:bottom w:val="nil"/>
              <w:right w:val="nil"/>
            </w:tcBorders>
            <w:noWrap/>
            <w:vAlign w:val="center"/>
            <w:hideMark/>
          </w:tcPr>
          <w:p w14:paraId="28CA7D22" w14:textId="217F199F" w:rsidR="006D3FA7" w:rsidRPr="00091FFC" w:rsidRDefault="006D3FA7" w:rsidP="001470A8">
            <w:pPr>
              <w:contextualSpacing/>
              <w:rPr>
                <w:sz w:val="18"/>
                <w:szCs w:val="18"/>
                <w:lang w:eastAsia="pt-BR"/>
              </w:rPr>
            </w:pPr>
            <w:r w:rsidRPr="00091FFC">
              <w:rPr>
                <w:sz w:val="18"/>
                <w:szCs w:val="18"/>
                <w:lang w:eastAsia="pt-BR"/>
              </w:rPr>
              <w:t> </w:t>
            </w:r>
          </w:p>
        </w:tc>
        <w:tc>
          <w:tcPr>
            <w:tcW w:w="853" w:type="dxa"/>
            <w:tcBorders>
              <w:top w:val="nil"/>
              <w:left w:val="nil"/>
              <w:bottom w:val="nil"/>
              <w:right w:val="nil"/>
            </w:tcBorders>
            <w:noWrap/>
            <w:vAlign w:val="bottom"/>
          </w:tcPr>
          <w:p w14:paraId="7B2F50EC" w14:textId="77777777" w:rsidR="006D3FA7" w:rsidRPr="00091FFC" w:rsidRDefault="006D3FA7" w:rsidP="001470A8">
            <w:pPr>
              <w:contextualSpacing/>
              <w:jc w:val="center"/>
              <w:rPr>
                <w:sz w:val="18"/>
                <w:szCs w:val="18"/>
                <w:lang w:eastAsia="pt-BR"/>
              </w:rPr>
            </w:pPr>
          </w:p>
        </w:tc>
        <w:tc>
          <w:tcPr>
            <w:tcW w:w="1361" w:type="dxa"/>
            <w:tcBorders>
              <w:top w:val="nil"/>
              <w:left w:val="nil"/>
              <w:bottom w:val="single" w:sz="4" w:space="0" w:color="auto"/>
              <w:right w:val="nil"/>
            </w:tcBorders>
            <w:noWrap/>
            <w:vAlign w:val="bottom"/>
          </w:tcPr>
          <w:p w14:paraId="61406A30" w14:textId="77777777" w:rsidR="006D3FA7" w:rsidRPr="00091FFC" w:rsidRDefault="006D3FA7" w:rsidP="001470A8">
            <w:pPr>
              <w:ind w:right="396"/>
              <w:contextualSpacing/>
              <w:jc w:val="right"/>
              <w:rPr>
                <w:b/>
                <w:sz w:val="18"/>
                <w:szCs w:val="18"/>
                <w:lang w:eastAsia="pt-BR"/>
              </w:rPr>
            </w:pPr>
          </w:p>
        </w:tc>
        <w:tc>
          <w:tcPr>
            <w:tcW w:w="1361" w:type="dxa"/>
            <w:tcBorders>
              <w:top w:val="nil"/>
              <w:left w:val="nil"/>
              <w:bottom w:val="single" w:sz="4" w:space="0" w:color="auto"/>
              <w:right w:val="nil"/>
            </w:tcBorders>
            <w:noWrap/>
            <w:vAlign w:val="bottom"/>
            <w:hideMark/>
          </w:tcPr>
          <w:p w14:paraId="7F36A866" w14:textId="77777777" w:rsidR="006D3FA7" w:rsidRPr="00091FFC" w:rsidRDefault="006D3FA7" w:rsidP="001470A8">
            <w:pPr>
              <w:ind w:right="396"/>
              <w:contextualSpacing/>
              <w:jc w:val="right"/>
              <w:rPr>
                <w:sz w:val="18"/>
                <w:szCs w:val="18"/>
                <w:lang w:eastAsia="pt-BR"/>
              </w:rPr>
            </w:pPr>
          </w:p>
        </w:tc>
        <w:tc>
          <w:tcPr>
            <w:tcW w:w="1361" w:type="dxa"/>
            <w:tcBorders>
              <w:top w:val="nil"/>
              <w:left w:val="nil"/>
              <w:bottom w:val="single" w:sz="4" w:space="0" w:color="auto"/>
              <w:right w:val="nil"/>
            </w:tcBorders>
            <w:noWrap/>
            <w:vAlign w:val="bottom"/>
          </w:tcPr>
          <w:p w14:paraId="3881A10A" w14:textId="77777777" w:rsidR="006D3FA7" w:rsidRPr="00091FFC" w:rsidRDefault="006D3FA7" w:rsidP="001470A8">
            <w:pPr>
              <w:ind w:right="396"/>
              <w:contextualSpacing/>
              <w:jc w:val="right"/>
              <w:rPr>
                <w:b/>
                <w:sz w:val="18"/>
                <w:szCs w:val="18"/>
                <w:lang w:eastAsia="pt-BR"/>
              </w:rPr>
            </w:pPr>
          </w:p>
        </w:tc>
        <w:tc>
          <w:tcPr>
            <w:tcW w:w="1361" w:type="dxa"/>
            <w:tcBorders>
              <w:top w:val="nil"/>
              <w:left w:val="nil"/>
              <w:bottom w:val="single" w:sz="4" w:space="0" w:color="auto"/>
              <w:right w:val="nil"/>
            </w:tcBorders>
            <w:noWrap/>
            <w:vAlign w:val="bottom"/>
            <w:hideMark/>
          </w:tcPr>
          <w:p w14:paraId="600BDF76" w14:textId="77777777" w:rsidR="006D3FA7" w:rsidRPr="00091FFC" w:rsidRDefault="006D3FA7" w:rsidP="001470A8">
            <w:pPr>
              <w:ind w:right="396"/>
              <w:contextualSpacing/>
              <w:jc w:val="right"/>
              <w:rPr>
                <w:sz w:val="18"/>
                <w:szCs w:val="18"/>
                <w:lang w:eastAsia="pt-BR"/>
              </w:rPr>
            </w:pPr>
          </w:p>
        </w:tc>
      </w:tr>
      <w:tr w:rsidR="006D3FA7" w:rsidRPr="00091FFC" w14:paraId="73D9962C" w14:textId="77777777" w:rsidTr="006F3F73">
        <w:trPr>
          <w:trHeight w:val="113"/>
        </w:trPr>
        <w:tc>
          <w:tcPr>
            <w:tcW w:w="3544" w:type="dxa"/>
            <w:tcBorders>
              <w:top w:val="nil"/>
              <w:left w:val="nil"/>
              <w:bottom w:val="nil"/>
              <w:right w:val="nil"/>
            </w:tcBorders>
            <w:noWrap/>
            <w:vAlign w:val="center"/>
            <w:hideMark/>
          </w:tcPr>
          <w:p w14:paraId="0EBFE9C3" w14:textId="2CCCE006" w:rsidR="006D3FA7" w:rsidRPr="00091FFC" w:rsidRDefault="006D3FA7" w:rsidP="001470A8">
            <w:pPr>
              <w:contextualSpacing/>
              <w:rPr>
                <w:sz w:val="18"/>
                <w:szCs w:val="18"/>
                <w:lang w:eastAsia="pt-BR"/>
              </w:rPr>
            </w:pPr>
            <w:r w:rsidRPr="00091FFC">
              <w:rPr>
                <w:sz w:val="18"/>
                <w:szCs w:val="18"/>
                <w:lang w:eastAsia="pt-BR"/>
              </w:rPr>
              <w:t>Total do ativo</w:t>
            </w:r>
          </w:p>
        </w:tc>
        <w:tc>
          <w:tcPr>
            <w:tcW w:w="853" w:type="dxa"/>
            <w:tcBorders>
              <w:top w:val="nil"/>
              <w:left w:val="nil"/>
              <w:bottom w:val="nil"/>
              <w:right w:val="nil"/>
            </w:tcBorders>
            <w:noWrap/>
            <w:vAlign w:val="bottom"/>
          </w:tcPr>
          <w:p w14:paraId="73778C4B" w14:textId="77777777" w:rsidR="006D3FA7" w:rsidRPr="00091FFC" w:rsidRDefault="006D3FA7" w:rsidP="001470A8">
            <w:pPr>
              <w:contextualSpacing/>
              <w:jc w:val="center"/>
              <w:rPr>
                <w:sz w:val="18"/>
                <w:szCs w:val="18"/>
                <w:lang w:eastAsia="pt-BR"/>
              </w:rPr>
            </w:pPr>
          </w:p>
        </w:tc>
        <w:tc>
          <w:tcPr>
            <w:tcW w:w="1361" w:type="dxa"/>
            <w:tcBorders>
              <w:top w:val="single" w:sz="4" w:space="0" w:color="auto"/>
              <w:left w:val="nil"/>
              <w:bottom w:val="double" w:sz="4" w:space="0" w:color="auto"/>
              <w:right w:val="nil"/>
            </w:tcBorders>
            <w:noWrap/>
            <w:vAlign w:val="bottom"/>
          </w:tcPr>
          <w:p w14:paraId="4C4E0AC3" w14:textId="4BA371A8" w:rsidR="006D3FA7" w:rsidRPr="00091FFC" w:rsidRDefault="00402AC1" w:rsidP="001470A8">
            <w:pPr>
              <w:ind w:right="396"/>
              <w:contextualSpacing/>
              <w:jc w:val="right"/>
              <w:rPr>
                <w:b/>
                <w:sz w:val="18"/>
                <w:szCs w:val="18"/>
                <w:lang w:eastAsia="pt-BR"/>
              </w:rPr>
            </w:pPr>
            <w:r>
              <w:rPr>
                <w:b/>
                <w:sz w:val="18"/>
                <w:szCs w:val="18"/>
                <w:lang w:eastAsia="pt-BR"/>
              </w:rPr>
              <w:t>28.828</w:t>
            </w:r>
          </w:p>
        </w:tc>
        <w:tc>
          <w:tcPr>
            <w:tcW w:w="1361" w:type="dxa"/>
            <w:tcBorders>
              <w:top w:val="single" w:sz="4" w:space="0" w:color="auto"/>
              <w:left w:val="nil"/>
              <w:bottom w:val="double" w:sz="4" w:space="0" w:color="auto"/>
              <w:right w:val="nil"/>
            </w:tcBorders>
            <w:noWrap/>
            <w:vAlign w:val="bottom"/>
            <w:hideMark/>
          </w:tcPr>
          <w:p w14:paraId="68FFBBDF" w14:textId="50E6BBBD" w:rsidR="006D3FA7" w:rsidRPr="00091FFC" w:rsidRDefault="00E83C67" w:rsidP="001470A8">
            <w:pPr>
              <w:ind w:right="396"/>
              <w:contextualSpacing/>
              <w:jc w:val="right"/>
              <w:rPr>
                <w:sz w:val="18"/>
                <w:szCs w:val="18"/>
                <w:lang w:eastAsia="pt-BR"/>
              </w:rPr>
            </w:pPr>
            <w:r>
              <w:rPr>
                <w:sz w:val="18"/>
                <w:szCs w:val="18"/>
                <w:lang w:eastAsia="pt-BR"/>
              </w:rPr>
              <w:t>35.631</w:t>
            </w:r>
          </w:p>
        </w:tc>
        <w:tc>
          <w:tcPr>
            <w:tcW w:w="1361" w:type="dxa"/>
            <w:tcBorders>
              <w:top w:val="single" w:sz="4" w:space="0" w:color="auto"/>
              <w:left w:val="nil"/>
              <w:bottom w:val="double" w:sz="4" w:space="0" w:color="auto"/>
              <w:right w:val="nil"/>
            </w:tcBorders>
            <w:noWrap/>
            <w:vAlign w:val="bottom"/>
          </w:tcPr>
          <w:p w14:paraId="1D3794FF" w14:textId="148CFA81" w:rsidR="006D3FA7" w:rsidRPr="00091FFC" w:rsidRDefault="00402AC1" w:rsidP="001470A8">
            <w:pPr>
              <w:ind w:right="396"/>
              <w:contextualSpacing/>
              <w:jc w:val="right"/>
              <w:rPr>
                <w:b/>
                <w:sz w:val="18"/>
                <w:szCs w:val="18"/>
                <w:lang w:eastAsia="pt-BR"/>
              </w:rPr>
            </w:pPr>
            <w:r>
              <w:rPr>
                <w:b/>
                <w:sz w:val="18"/>
                <w:szCs w:val="18"/>
                <w:lang w:eastAsia="pt-BR"/>
              </w:rPr>
              <w:t>32.013</w:t>
            </w:r>
          </w:p>
        </w:tc>
        <w:tc>
          <w:tcPr>
            <w:tcW w:w="1361" w:type="dxa"/>
            <w:tcBorders>
              <w:top w:val="single" w:sz="4" w:space="0" w:color="auto"/>
              <w:left w:val="nil"/>
              <w:bottom w:val="double" w:sz="4" w:space="0" w:color="auto"/>
              <w:right w:val="nil"/>
            </w:tcBorders>
            <w:noWrap/>
            <w:vAlign w:val="bottom"/>
            <w:hideMark/>
          </w:tcPr>
          <w:p w14:paraId="785BC676" w14:textId="5E78D512" w:rsidR="006D3FA7" w:rsidRPr="00091FFC" w:rsidRDefault="00E83C67" w:rsidP="001470A8">
            <w:pPr>
              <w:ind w:right="396"/>
              <w:contextualSpacing/>
              <w:jc w:val="right"/>
              <w:rPr>
                <w:sz w:val="18"/>
                <w:szCs w:val="18"/>
                <w:lang w:eastAsia="pt-BR"/>
              </w:rPr>
            </w:pPr>
            <w:r>
              <w:rPr>
                <w:sz w:val="18"/>
                <w:szCs w:val="18"/>
                <w:lang w:eastAsia="pt-BR"/>
              </w:rPr>
              <w:t>40.885</w:t>
            </w:r>
          </w:p>
        </w:tc>
      </w:tr>
    </w:tbl>
    <w:p w14:paraId="144A944A" w14:textId="77777777" w:rsidR="00B66909" w:rsidRPr="00091FFC" w:rsidRDefault="00B66909">
      <w:pPr>
        <w:pStyle w:val="Cabealho"/>
        <w:widowControl w:val="0"/>
        <w:rPr>
          <w:bCs/>
          <w:sz w:val="22"/>
          <w:szCs w:val="26"/>
        </w:rPr>
      </w:pPr>
    </w:p>
    <w:p w14:paraId="37B94382" w14:textId="77777777" w:rsidR="00B66909" w:rsidRPr="00091FFC" w:rsidRDefault="00B66909">
      <w:pPr>
        <w:pStyle w:val="Cabealho"/>
        <w:widowControl w:val="0"/>
        <w:rPr>
          <w:bCs/>
          <w:sz w:val="22"/>
          <w:szCs w:val="26"/>
        </w:rPr>
      </w:pPr>
    </w:p>
    <w:p w14:paraId="32D42F7A" w14:textId="77777777" w:rsidR="002121DA" w:rsidRPr="00091FFC" w:rsidRDefault="002121DA">
      <w:pPr>
        <w:rPr>
          <w:sz w:val="22"/>
          <w:szCs w:val="22"/>
        </w:rPr>
      </w:pPr>
    </w:p>
    <w:p w14:paraId="4D3B9455" w14:textId="77777777" w:rsidR="00B66909" w:rsidRDefault="00B66909">
      <w:pPr>
        <w:rPr>
          <w:sz w:val="22"/>
          <w:szCs w:val="22"/>
        </w:rPr>
      </w:pPr>
    </w:p>
    <w:p w14:paraId="1E511824" w14:textId="77777777" w:rsidR="00A97D01" w:rsidRDefault="00A97D01">
      <w:pPr>
        <w:rPr>
          <w:sz w:val="22"/>
          <w:szCs w:val="22"/>
        </w:rPr>
      </w:pPr>
    </w:p>
    <w:p w14:paraId="62C8C129" w14:textId="77777777" w:rsidR="00A97D01" w:rsidRDefault="00A97D01">
      <w:pPr>
        <w:rPr>
          <w:sz w:val="22"/>
          <w:szCs w:val="22"/>
        </w:rPr>
      </w:pPr>
    </w:p>
    <w:p w14:paraId="0C3DFAAA" w14:textId="77777777" w:rsidR="00A97D01" w:rsidRDefault="00A97D01">
      <w:pPr>
        <w:rPr>
          <w:sz w:val="22"/>
          <w:szCs w:val="22"/>
        </w:rPr>
      </w:pPr>
    </w:p>
    <w:p w14:paraId="08058527" w14:textId="77777777" w:rsidR="00A97D01" w:rsidRDefault="00A97D01">
      <w:pPr>
        <w:rPr>
          <w:sz w:val="22"/>
          <w:szCs w:val="22"/>
        </w:rPr>
      </w:pPr>
    </w:p>
    <w:p w14:paraId="4B9A5CA8" w14:textId="77777777" w:rsidR="00A97D01" w:rsidRDefault="00A97D01">
      <w:pPr>
        <w:rPr>
          <w:sz w:val="22"/>
          <w:szCs w:val="22"/>
        </w:rPr>
      </w:pPr>
    </w:p>
    <w:p w14:paraId="14063AEB" w14:textId="77777777" w:rsidR="00A97D01" w:rsidRDefault="00A97D01">
      <w:pPr>
        <w:rPr>
          <w:sz w:val="22"/>
          <w:szCs w:val="22"/>
        </w:rPr>
      </w:pPr>
    </w:p>
    <w:p w14:paraId="31431447" w14:textId="77777777" w:rsidR="00A97D01" w:rsidRDefault="00A97D01">
      <w:pPr>
        <w:rPr>
          <w:sz w:val="22"/>
          <w:szCs w:val="22"/>
        </w:rPr>
      </w:pPr>
    </w:p>
    <w:p w14:paraId="0FA72A25" w14:textId="77777777" w:rsidR="00A97D01" w:rsidRDefault="00A97D01">
      <w:pPr>
        <w:rPr>
          <w:sz w:val="22"/>
          <w:szCs w:val="22"/>
        </w:rPr>
      </w:pPr>
    </w:p>
    <w:p w14:paraId="335FE55A" w14:textId="77777777" w:rsidR="00A97D01" w:rsidRDefault="00A97D01">
      <w:pPr>
        <w:rPr>
          <w:sz w:val="22"/>
          <w:szCs w:val="22"/>
        </w:rPr>
      </w:pPr>
    </w:p>
    <w:p w14:paraId="5606D027" w14:textId="77777777" w:rsidR="00A97D01" w:rsidRPr="00091FFC" w:rsidRDefault="00A97D01">
      <w:pPr>
        <w:rPr>
          <w:sz w:val="22"/>
          <w:szCs w:val="22"/>
        </w:rPr>
      </w:pPr>
    </w:p>
    <w:p w14:paraId="01B66AFB" w14:textId="77777777" w:rsidR="00B66909" w:rsidRPr="00307ED8" w:rsidRDefault="00B66909">
      <w:pPr>
        <w:rPr>
          <w:sz w:val="26"/>
          <w:szCs w:val="26"/>
        </w:rPr>
      </w:pPr>
    </w:p>
    <w:p w14:paraId="4E32DA74" w14:textId="4551BE5D" w:rsidR="00B66909" w:rsidRPr="00091FFC" w:rsidRDefault="00BA5628">
      <w:pPr>
        <w:rPr>
          <w:sz w:val="22"/>
          <w:szCs w:val="22"/>
        </w:rPr>
      </w:pPr>
      <w:r>
        <w:rPr>
          <w:sz w:val="22"/>
          <w:szCs w:val="22"/>
        </w:rPr>
        <w:t>4</w:t>
      </w:r>
    </w:p>
    <w:p w14:paraId="797D6E48" w14:textId="77777777" w:rsidR="00B66909" w:rsidRPr="00091FFC" w:rsidRDefault="00B66909">
      <w:pPr>
        <w:rPr>
          <w:sz w:val="22"/>
          <w:szCs w:val="22"/>
        </w:rPr>
      </w:pPr>
    </w:p>
    <w:p w14:paraId="112E25E1" w14:textId="77777777" w:rsidR="002121DA" w:rsidRPr="00091FFC" w:rsidRDefault="002121DA">
      <w:pPr>
        <w:rPr>
          <w:sz w:val="22"/>
          <w:szCs w:val="22"/>
        </w:rPr>
      </w:pPr>
    </w:p>
    <w:tbl>
      <w:tblPr>
        <w:tblW w:w="9847" w:type="dxa"/>
        <w:tblLayout w:type="fixed"/>
        <w:tblCellMar>
          <w:left w:w="0" w:type="dxa"/>
          <w:right w:w="0" w:type="dxa"/>
        </w:tblCellMar>
        <w:tblLook w:val="04A0" w:firstRow="1" w:lastRow="0" w:firstColumn="1" w:lastColumn="0" w:noHBand="0" w:noVBand="1"/>
      </w:tblPr>
      <w:tblGrid>
        <w:gridCol w:w="3544"/>
        <w:gridCol w:w="859"/>
        <w:gridCol w:w="1361"/>
        <w:gridCol w:w="1361"/>
        <w:gridCol w:w="1361"/>
        <w:gridCol w:w="1361"/>
      </w:tblGrid>
      <w:tr w:rsidR="007B590C" w:rsidRPr="00091FFC" w14:paraId="1A4B69BE" w14:textId="77777777" w:rsidTr="0092227D">
        <w:trPr>
          <w:trHeight w:val="113"/>
        </w:trPr>
        <w:tc>
          <w:tcPr>
            <w:tcW w:w="3544" w:type="dxa"/>
            <w:tcBorders>
              <w:top w:val="nil"/>
              <w:left w:val="nil"/>
              <w:bottom w:val="nil"/>
              <w:right w:val="nil"/>
            </w:tcBorders>
            <w:vAlign w:val="center"/>
            <w:hideMark/>
          </w:tcPr>
          <w:p w14:paraId="326FD1F3" w14:textId="77777777" w:rsidR="007B590C" w:rsidRPr="00091FFC" w:rsidRDefault="007B590C">
            <w:pPr>
              <w:contextualSpacing/>
              <w:rPr>
                <w:bCs/>
                <w:sz w:val="18"/>
                <w:szCs w:val="18"/>
                <w:lang w:eastAsia="pt-BR"/>
              </w:rPr>
            </w:pPr>
          </w:p>
        </w:tc>
        <w:tc>
          <w:tcPr>
            <w:tcW w:w="859" w:type="dxa"/>
            <w:tcBorders>
              <w:top w:val="nil"/>
              <w:left w:val="nil"/>
              <w:right w:val="nil"/>
            </w:tcBorders>
            <w:vAlign w:val="bottom"/>
            <w:hideMark/>
          </w:tcPr>
          <w:p w14:paraId="06D62D60" w14:textId="77777777" w:rsidR="007B590C" w:rsidRPr="00091FFC" w:rsidRDefault="007B590C">
            <w:pPr>
              <w:contextualSpacing/>
              <w:jc w:val="center"/>
              <w:rPr>
                <w:b/>
                <w:bCs/>
                <w:sz w:val="18"/>
                <w:szCs w:val="18"/>
                <w:lang w:eastAsia="pt-BR"/>
              </w:rPr>
            </w:pPr>
          </w:p>
        </w:tc>
        <w:tc>
          <w:tcPr>
            <w:tcW w:w="2722" w:type="dxa"/>
            <w:gridSpan w:val="2"/>
            <w:tcBorders>
              <w:top w:val="nil"/>
              <w:left w:val="nil"/>
              <w:bottom w:val="single" w:sz="4" w:space="0" w:color="auto"/>
              <w:right w:val="nil"/>
            </w:tcBorders>
            <w:vAlign w:val="bottom"/>
            <w:hideMark/>
          </w:tcPr>
          <w:p w14:paraId="61976409" w14:textId="77777777" w:rsidR="007B590C" w:rsidRPr="00091FFC" w:rsidRDefault="007B590C">
            <w:pPr>
              <w:ind w:right="147"/>
              <w:contextualSpacing/>
              <w:jc w:val="center"/>
              <w:rPr>
                <w:b/>
                <w:bCs/>
                <w:sz w:val="18"/>
                <w:szCs w:val="18"/>
                <w:lang w:eastAsia="pt-BR"/>
              </w:rPr>
            </w:pPr>
            <w:r w:rsidRPr="00091FFC">
              <w:rPr>
                <w:b/>
                <w:bCs/>
                <w:sz w:val="18"/>
                <w:szCs w:val="18"/>
                <w:lang w:eastAsia="pt-BR"/>
              </w:rPr>
              <w:t>Controladora</w:t>
            </w:r>
          </w:p>
        </w:tc>
        <w:tc>
          <w:tcPr>
            <w:tcW w:w="2722" w:type="dxa"/>
            <w:gridSpan w:val="2"/>
            <w:tcBorders>
              <w:top w:val="nil"/>
              <w:left w:val="nil"/>
              <w:bottom w:val="single" w:sz="4" w:space="0" w:color="auto"/>
              <w:right w:val="nil"/>
            </w:tcBorders>
            <w:vAlign w:val="bottom"/>
            <w:hideMark/>
          </w:tcPr>
          <w:p w14:paraId="0D8DF70D" w14:textId="77777777" w:rsidR="007B590C" w:rsidRPr="00091FFC" w:rsidRDefault="007B590C">
            <w:pPr>
              <w:ind w:right="137"/>
              <w:contextualSpacing/>
              <w:jc w:val="center"/>
              <w:rPr>
                <w:b/>
                <w:bCs/>
                <w:sz w:val="18"/>
                <w:szCs w:val="18"/>
                <w:lang w:eastAsia="pt-BR"/>
              </w:rPr>
            </w:pPr>
            <w:r w:rsidRPr="00091FFC">
              <w:rPr>
                <w:b/>
                <w:bCs/>
                <w:sz w:val="18"/>
                <w:szCs w:val="18"/>
                <w:lang w:eastAsia="pt-BR"/>
              </w:rPr>
              <w:t>Consolidado</w:t>
            </w:r>
          </w:p>
        </w:tc>
      </w:tr>
      <w:tr w:rsidR="006D3FA7" w:rsidRPr="00091FFC" w14:paraId="628F4299" w14:textId="77777777" w:rsidTr="008B10AC">
        <w:trPr>
          <w:trHeight w:val="113"/>
        </w:trPr>
        <w:tc>
          <w:tcPr>
            <w:tcW w:w="3544" w:type="dxa"/>
            <w:tcBorders>
              <w:top w:val="nil"/>
              <w:left w:val="nil"/>
              <w:bottom w:val="nil"/>
              <w:right w:val="nil"/>
            </w:tcBorders>
            <w:vAlign w:val="center"/>
            <w:hideMark/>
          </w:tcPr>
          <w:p w14:paraId="5A246474" w14:textId="77777777" w:rsidR="006D3FA7" w:rsidRPr="00091FFC" w:rsidRDefault="006D3FA7" w:rsidP="00925281">
            <w:pPr>
              <w:contextualSpacing/>
              <w:rPr>
                <w:bCs/>
                <w:sz w:val="18"/>
                <w:szCs w:val="18"/>
                <w:lang w:eastAsia="pt-BR"/>
              </w:rPr>
            </w:pPr>
          </w:p>
        </w:tc>
        <w:tc>
          <w:tcPr>
            <w:tcW w:w="859" w:type="dxa"/>
            <w:tcBorders>
              <w:top w:val="nil"/>
              <w:left w:val="nil"/>
              <w:bottom w:val="nil"/>
              <w:right w:val="nil"/>
            </w:tcBorders>
            <w:vAlign w:val="bottom"/>
            <w:hideMark/>
          </w:tcPr>
          <w:p w14:paraId="412EAC74" w14:textId="4FBEF94D" w:rsidR="006D3FA7" w:rsidRPr="00091FFC" w:rsidRDefault="006D3FA7" w:rsidP="00925281">
            <w:pPr>
              <w:contextualSpacing/>
              <w:jc w:val="center"/>
              <w:rPr>
                <w:b/>
                <w:bCs/>
                <w:sz w:val="18"/>
                <w:szCs w:val="18"/>
                <w:lang w:eastAsia="pt-BR"/>
              </w:rPr>
            </w:pPr>
          </w:p>
        </w:tc>
        <w:tc>
          <w:tcPr>
            <w:tcW w:w="1361" w:type="dxa"/>
            <w:tcBorders>
              <w:top w:val="single" w:sz="4" w:space="0" w:color="auto"/>
              <w:left w:val="nil"/>
              <w:bottom w:val="single" w:sz="4" w:space="0" w:color="auto"/>
              <w:right w:val="nil"/>
            </w:tcBorders>
            <w:vAlign w:val="bottom"/>
            <w:hideMark/>
          </w:tcPr>
          <w:p w14:paraId="369AB0B6" w14:textId="4956D6B3" w:rsidR="006D3FA7" w:rsidRPr="00091FFC" w:rsidRDefault="006D3FA7" w:rsidP="00925281">
            <w:pPr>
              <w:contextualSpacing/>
              <w:jc w:val="center"/>
              <w:rPr>
                <w:b/>
                <w:bCs/>
                <w:sz w:val="18"/>
                <w:szCs w:val="18"/>
                <w:lang w:eastAsia="pt-BR"/>
              </w:rPr>
            </w:pPr>
            <w:r w:rsidRPr="00091FFC">
              <w:rPr>
                <w:b/>
                <w:noProof/>
                <w:sz w:val="18"/>
                <w:szCs w:val="18"/>
              </w:rPr>
              <w:t>20</w:t>
            </w:r>
            <w:r>
              <w:rPr>
                <w:b/>
                <w:noProof/>
                <w:sz w:val="18"/>
                <w:szCs w:val="18"/>
              </w:rPr>
              <w:t>2</w:t>
            </w:r>
            <w:r w:rsidR="00402AC1">
              <w:rPr>
                <w:b/>
                <w:noProof/>
                <w:sz w:val="18"/>
                <w:szCs w:val="18"/>
              </w:rPr>
              <w:t>4</w:t>
            </w:r>
          </w:p>
        </w:tc>
        <w:tc>
          <w:tcPr>
            <w:tcW w:w="1361" w:type="dxa"/>
            <w:tcBorders>
              <w:top w:val="single" w:sz="4" w:space="0" w:color="auto"/>
              <w:left w:val="nil"/>
              <w:bottom w:val="single" w:sz="4" w:space="0" w:color="auto"/>
              <w:right w:val="nil"/>
            </w:tcBorders>
            <w:vAlign w:val="bottom"/>
            <w:hideMark/>
          </w:tcPr>
          <w:p w14:paraId="677A1666" w14:textId="39652023" w:rsidR="006D3FA7" w:rsidRPr="00091FFC" w:rsidRDefault="006D3FA7" w:rsidP="00925281">
            <w:pPr>
              <w:contextualSpacing/>
              <w:jc w:val="center"/>
              <w:rPr>
                <w:b/>
                <w:bCs/>
                <w:sz w:val="18"/>
                <w:szCs w:val="18"/>
                <w:lang w:eastAsia="pt-BR"/>
              </w:rPr>
            </w:pPr>
            <w:r w:rsidRPr="00091FFC">
              <w:rPr>
                <w:b/>
                <w:noProof/>
                <w:sz w:val="18"/>
                <w:szCs w:val="18"/>
              </w:rPr>
              <w:t>20</w:t>
            </w:r>
            <w:r>
              <w:rPr>
                <w:b/>
                <w:noProof/>
                <w:sz w:val="18"/>
                <w:szCs w:val="18"/>
              </w:rPr>
              <w:t>2</w:t>
            </w:r>
            <w:r w:rsidR="00402AC1">
              <w:rPr>
                <w:b/>
                <w:noProof/>
                <w:sz w:val="18"/>
                <w:szCs w:val="18"/>
              </w:rPr>
              <w:t>3</w:t>
            </w:r>
          </w:p>
        </w:tc>
        <w:tc>
          <w:tcPr>
            <w:tcW w:w="1361" w:type="dxa"/>
            <w:tcBorders>
              <w:top w:val="single" w:sz="4" w:space="0" w:color="auto"/>
              <w:left w:val="nil"/>
              <w:bottom w:val="single" w:sz="4" w:space="0" w:color="auto"/>
              <w:right w:val="nil"/>
            </w:tcBorders>
            <w:vAlign w:val="bottom"/>
            <w:hideMark/>
          </w:tcPr>
          <w:p w14:paraId="6EE587D5" w14:textId="09344068" w:rsidR="006D3FA7" w:rsidRPr="00091FFC" w:rsidRDefault="006D3FA7" w:rsidP="00925281">
            <w:pPr>
              <w:contextualSpacing/>
              <w:jc w:val="center"/>
              <w:rPr>
                <w:b/>
                <w:bCs/>
                <w:sz w:val="18"/>
                <w:szCs w:val="18"/>
                <w:lang w:eastAsia="pt-BR"/>
              </w:rPr>
            </w:pPr>
            <w:r w:rsidRPr="00091FFC">
              <w:rPr>
                <w:b/>
                <w:noProof/>
                <w:sz w:val="18"/>
                <w:szCs w:val="18"/>
              </w:rPr>
              <w:t>20</w:t>
            </w:r>
            <w:r>
              <w:rPr>
                <w:b/>
                <w:noProof/>
                <w:sz w:val="18"/>
                <w:szCs w:val="18"/>
              </w:rPr>
              <w:t>2</w:t>
            </w:r>
            <w:r w:rsidR="00A055B1">
              <w:rPr>
                <w:b/>
                <w:noProof/>
                <w:sz w:val="18"/>
                <w:szCs w:val="18"/>
              </w:rPr>
              <w:t>4</w:t>
            </w:r>
          </w:p>
        </w:tc>
        <w:tc>
          <w:tcPr>
            <w:tcW w:w="1361" w:type="dxa"/>
            <w:tcBorders>
              <w:top w:val="single" w:sz="4" w:space="0" w:color="auto"/>
              <w:left w:val="nil"/>
              <w:bottom w:val="single" w:sz="4" w:space="0" w:color="auto"/>
              <w:right w:val="nil"/>
            </w:tcBorders>
            <w:vAlign w:val="bottom"/>
            <w:hideMark/>
          </w:tcPr>
          <w:p w14:paraId="7698E4D2" w14:textId="33A4C438" w:rsidR="006D3FA7" w:rsidRPr="00091FFC" w:rsidRDefault="006D3FA7" w:rsidP="00925281">
            <w:pPr>
              <w:contextualSpacing/>
              <w:jc w:val="center"/>
              <w:rPr>
                <w:b/>
                <w:bCs/>
                <w:sz w:val="18"/>
                <w:szCs w:val="18"/>
                <w:lang w:eastAsia="pt-BR"/>
              </w:rPr>
            </w:pPr>
            <w:r w:rsidRPr="00091FFC">
              <w:rPr>
                <w:b/>
                <w:noProof/>
                <w:sz w:val="18"/>
                <w:szCs w:val="18"/>
              </w:rPr>
              <w:t>20</w:t>
            </w:r>
            <w:r>
              <w:rPr>
                <w:b/>
                <w:noProof/>
                <w:sz w:val="18"/>
                <w:szCs w:val="18"/>
              </w:rPr>
              <w:t>2</w:t>
            </w:r>
            <w:r w:rsidR="00A055B1">
              <w:rPr>
                <w:b/>
                <w:noProof/>
                <w:sz w:val="18"/>
                <w:szCs w:val="18"/>
              </w:rPr>
              <w:t>3</w:t>
            </w:r>
          </w:p>
        </w:tc>
      </w:tr>
      <w:tr w:rsidR="006D3FA7" w:rsidRPr="00091FFC" w14:paraId="7D75E563" w14:textId="77777777" w:rsidTr="00307ED8">
        <w:trPr>
          <w:trHeight w:val="113"/>
        </w:trPr>
        <w:tc>
          <w:tcPr>
            <w:tcW w:w="3544" w:type="dxa"/>
            <w:tcBorders>
              <w:top w:val="nil"/>
              <w:left w:val="nil"/>
              <w:bottom w:val="nil"/>
              <w:right w:val="nil"/>
            </w:tcBorders>
            <w:vAlign w:val="center"/>
            <w:hideMark/>
          </w:tcPr>
          <w:p w14:paraId="37BF4572" w14:textId="77777777" w:rsidR="006D3FA7" w:rsidRPr="00091FFC" w:rsidRDefault="006D3FA7">
            <w:pPr>
              <w:contextualSpacing/>
              <w:rPr>
                <w:sz w:val="18"/>
                <w:szCs w:val="18"/>
                <w:lang w:eastAsia="pt-BR"/>
              </w:rPr>
            </w:pPr>
            <w:r w:rsidRPr="00091FFC">
              <w:rPr>
                <w:bCs/>
                <w:sz w:val="18"/>
                <w:szCs w:val="18"/>
                <w:lang w:eastAsia="pt-BR"/>
              </w:rPr>
              <w:t>Passivo</w:t>
            </w:r>
          </w:p>
        </w:tc>
        <w:tc>
          <w:tcPr>
            <w:tcW w:w="859" w:type="dxa"/>
            <w:tcBorders>
              <w:top w:val="nil"/>
              <w:left w:val="nil"/>
              <w:bottom w:val="nil"/>
              <w:right w:val="nil"/>
            </w:tcBorders>
            <w:vAlign w:val="bottom"/>
            <w:hideMark/>
          </w:tcPr>
          <w:p w14:paraId="3FD8038D" w14:textId="77777777" w:rsidR="006D3FA7" w:rsidRPr="00091FFC" w:rsidRDefault="006D3FA7">
            <w:pPr>
              <w:contextualSpacing/>
              <w:jc w:val="center"/>
              <w:rPr>
                <w:b/>
                <w:sz w:val="18"/>
                <w:szCs w:val="18"/>
                <w:lang w:eastAsia="pt-BR"/>
              </w:rPr>
            </w:pPr>
          </w:p>
        </w:tc>
        <w:tc>
          <w:tcPr>
            <w:tcW w:w="1361" w:type="dxa"/>
            <w:tcBorders>
              <w:top w:val="single" w:sz="4" w:space="0" w:color="auto"/>
              <w:left w:val="nil"/>
              <w:bottom w:val="nil"/>
              <w:right w:val="nil"/>
            </w:tcBorders>
            <w:vAlign w:val="bottom"/>
            <w:hideMark/>
          </w:tcPr>
          <w:p w14:paraId="5D0D0998" w14:textId="77777777" w:rsidR="006D3FA7" w:rsidRPr="00091FFC" w:rsidRDefault="006D3FA7" w:rsidP="0092227D">
            <w:pPr>
              <w:ind w:right="374"/>
              <w:contextualSpacing/>
              <w:jc w:val="right"/>
              <w:rPr>
                <w:b/>
                <w:sz w:val="18"/>
                <w:szCs w:val="18"/>
                <w:lang w:eastAsia="pt-BR"/>
              </w:rPr>
            </w:pPr>
          </w:p>
        </w:tc>
        <w:tc>
          <w:tcPr>
            <w:tcW w:w="1361" w:type="dxa"/>
            <w:tcBorders>
              <w:top w:val="single" w:sz="4" w:space="0" w:color="auto"/>
              <w:left w:val="nil"/>
              <w:bottom w:val="nil"/>
              <w:right w:val="nil"/>
            </w:tcBorders>
            <w:vAlign w:val="bottom"/>
            <w:hideMark/>
          </w:tcPr>
          <w:p w14:paraId="5835F019" w14:textId="77777777" w:rsidR="006D3FA7" w:rsidRPr="00091FFC" w:rsidRDefault="006D3FA7" w:rsidP="0092227D">
            <w:pPr>
              <w:ind w:right="374"/>
              <w:contextualSpacing/>
              <w:jc w:val="right"/>
              <w:rPr>
                <w:sz w:val="18"/>
                <w:szCs w:val="18"/>
                <w:lang w:eastAsia="pt-BR"/>
              </w:rPr>
            </w:pPr>
          </w:p>
        </w:tc>
        <w:tc>
          <w:tcPr>
            <w:tcW w:w="1361" w:type="dxa"/>
            <w:tcBorders>
              <w:top w:val="single" w:sz="4" w:space="0" w:color="auto"/>
              <w:left w:val="nil"/>
              <w:bottom w:val="nil"/>
              <w:right w:val="nil"/>
            </w:tcBorders>
            <w:vAlign w:val="bottom"/>
            <w:hideMark/>
          </w:tcPr>
          <w:p w14:paraId="0C0BAF01" w14:textId="77777777" w:rsidR="006D3FA7" w:rsidRPr="00091FFC" w:rsidRDefault="006D3FA7" w:rsidP="0092227D">
            <w:pPr>
              <w:ind w:right="374"/>
              <w:contextualSpacing/>
              <w:jc w:val="right"/>
              <w:rPr>
                <w:b/>
                <w:sz w:val="18"/>
                <w:szCs w:val="18"/>
                <w:lang w:eastAsia="pt-BR"/>
              </w:rPr>
            </w:pPr>
          </w:p>
        </w:tc>
        <w:tc>
          <w:tcPr>
            <w:tcW w:w="1361" w:type="dxa"/>
            <w:tcBorders>
              <w:top w:val="single" w:sz="4" w:space="0" w:color="auto"/>
              <w:left w:val="nil"/>
              <w:bottom w:val="nil"/>
              <w:right w:val="nil"/>
            </w:tcBorders>
            <w:vAlign w:val="bottom"/>
            <w:hideMark/>
          </w:tcPr>
          <w:p w14:paraId="37456D11" w14:textId="77777777" w:rsidR="006D3FA7" w:rsidRPr="00091FFC" w:rsidRDefault="006D3FA7" w:rsidP="0092227D">
            <w:pPr>
              <w:ind w:right="374"/>
              <w:contextualSpacing/>
              <w:jc w:val="right"/>
              <w:rPr>
                <w:sz w:val="18"/>
                <w:szCs w:val="18"/>
                <w:lang w:eastAsia="pt-BR"/>
              </w:rPr>
            </w:pPr>
          </w:p>
        </w:tc>
      </w:tr>
      <w:tr w:rsidR="006D3FA7" w:rsidRPr="00091FFC" w14:paraId="7B88EFE9" w14:textId="77777777" w:rsidTr="0092227D">
        <w:trPr>
          <w:trHeight w:val="113"/>
        </w:trPr>
        <w:tc>
          <w:tcPr>
            <w:tcW w:w="3544" w:type="dxa"/>
            <w:tcBorders>
              <w:top w:val="nil"/>
              <w:left w:val="nil"/>
              <w:bottom w:val="nil"/>
              <w:right w:val="nil"/>
            </w:tcBorders>
            <w:vAlign w:val="center"/>
            <w:hideMark/>
          </w:tcPr>
          <w:p w14:paraId="2EEDFA5B" w14:textId="77777777" w:rsidR="006D3FA7" w:rsidRPr="00091FFC" w:rsidRDefault="006D3FA7">
            <w:pPr>
              <w:contextualSpacing/>
              <w:rPr>
                <w:sz w:val="18"/>
                <w:szCs w:val="18"/>
                <w:lang w:eastAsia="pt-BR"/>
              </w:rPr>
            </w:pPr>
            <w:r w:rsidRPr="00091FFC">
              <w:rPr>
                <w:sz w:val="18"/>
                <w:szCs w:val="18"/>
                <w:lang w:eastAsia="pt-BR"/>
              </w:rPr>
              <w:t>Circulante</w:t>
            </w:r>
          </w:p>
        </w:tc>
        <w:tc>
          <w:tcPr>
            <w:tcW w:w="859" w:type="dxa"/>
            <w:tcBorders>
              <w:top w:val="nil"/>
              <w:left w:val="nil"/>
              <w:bottom w:val="nil"/>
              <w:right w:val="nil"/>
            </w:tcBorders>
            <w:vAlign w:val="bottom"/>
            <w:hideMark/>
          </w:tcPr>
          <w:p w14:paraId="7AAA4468" w14:textId="77777777" w:rsidR="006D3FA7" w:rsidRPr="00091FFC" w:rsidRDefault="006D3FA7">
            <w:pPr>
              <w:contextualSpacing/>
              <w:jc w:val="center"/>
              <w:rPr>
                <w:b/>
                <w:sz w:val="18"/>
                <w:szCs w:val="18"/>
                <w:lang w:eastAsia="pt-BR"/>
              </w:rPr>
            </w:pPr>
          </w:p>
        </w:tc>
        <w:tc>
          <w:tcPr>
            <w:tcW w:w="1361" w:type="dxa"/>
            <w:tcBorders>
              <w:top w:val="nil"/>
              <w:left w:val="nil"/>
              <w:bottom w:val="nil"/>
              <w:right w:val="nil"/>
            </w:tcBorders>
            <w:vAlign w:val="bottom"/>
            <w:hideMark/>
          </w:tcPr>
          <w:p w14:paraId="710F3154" w14:textId="77777777" w:rsidR="006D3FA7" w:rsidRPr="00091FFC" w:rsidRDefault="006D3FA7" w:rsidP="0092227D">
            <w:pPr>
              <w:ind w:right="374"/>
              <w:contextualSpacing/>
              <w:jc w:val="right"/>
              <w:rPr>
                <w:b/>
                <w:sz w:val="18"/>
                <w:szCs w:val="18"/>
                <w:lang w:eastAsia="pt-BR"/>
              </w:rPr>
            </w:pPr>
          </w:p>
        </w:tc>
        <w:tc>
          <w:tcPr>
            <w:tcW w:w="1361" w:type="dxa"/>
            <w:tcBorders>
              <w:top w:val="nil"/>
              <w:left w:val="nil"/>
              <w:bottom w:val="nil"/>
              <w:right w:val="nil"/>
            </w:tcBorders>
            <w:vAlign w:val="bottom"/>
            <w:hideMark/>
          </w:tcPr>
          <w:p w14:paraId="6EE464EA" w14:textId="77777777" w:rsidR="006D3FA7" w:rsidRPr="00091FFC" w:rsidRDefault="006D3FA7" w:rsidP="0092227D">
            <w:pPr>
              <w:ind w:right="374"/>
              <w:contextualSpacing/>
              <w:jc w:val="right"/>
              <w:rPr>
                <w:sz w:val="18"/>
                <w:szCs w:val="18"/>
                <w:lang w:eastAsia="pt-BR"/>
              </w:rPr>
            </w:pPr>
          </w:p>
        </w:tc>
        <w:tc>
          <w:tcPr>
            <w:tcW w:w="1361" w:type="dxa"/>
            <w:tcBorders>
              <w:top w:val="nil"/>
              <w:left w:val="nil"/>
              <w:bottom w:val="nil"/>
              <w:right w:val="nil"/>
            </w:tcBorders>
            <w:vAlign w:val="bottom"/>
            <w:hideMark/>
          </w:tcPr>
          <w:p w14:paraId="67772E89" w14:textId="77777777" w:rsidR="006D3FA7" w:rsidRPr="00091FFC" w:rsidRDefault="006D3FA7" w:rsidP="0092227D">
            <w:pPr>
              <w:ind w:right="374"/>
              <w:contextualSpacing/>
              <w:jc w:val="right"/>
              <w:rPr>
                <w:b/>
                <w:sz w:val="18"/>
                <w:szCs w:val="18"/>
                <w:lang w:eastAsia="pt-BR"/>
              </w:rPr>
            </w:pPr>
          </w:p>
        </w:tc>
        <w:tc>
          <w:tcPr>
            <w:tcW w:w="1361" w:type="dxa"/>
            <w:tcBorders>
              <w:top w:val="nil"/>
              <w:left w:val="nil"/>
              <w:bottom w:val="nil"/>
              <w:right w:val="nil"/>
            </w:tcBorders>
            <w:vAlign w:val="bottom"/>
            <w:hideMark/>
          </w:tcPr>
          <w:p w14:paraId="62413B33" w14:textId="77777777" w:rsidR="006D3FA7" w:rsidRPr="00091FFC" w:rsidRDefault="006D3FA7" w:rsidP="0092227D">
            <w:pPr>
              <w:ind w:right="374"/>
              <w:contextualSpacing/>
              <w:jc w:val="right"/>
              <w:rPr>
                <w:sz w:val="18"/>
                <w:szCs w:val="18"/>
                <w:lang w:eastAsia="pt-BR"/>
              </w:rPr>
            </w:pPr>
          </w:p>
        </w:tc>
      </w:tr>
      <w:tr w:rsidR="006D3FA7" w:rsidRPr="00091FFC" w14:paraId="23B4E693" w14:textId="77777777" w:rsidTr="0092227D">
        <w:trPr>
          <w:trHeight w:val="113"/>
        </w:trPr>
        <w:tc>
          <w:tcPr>
            <w:tcW w:w="3544" w:type="dxa"/>
            <w:tcBorders>
              <w:top w:val="nil"/>
              <w:left w:val="nil"/>
              <w:bottom w:val="nil"/>
              <w:right w:val="nil"/>
            </w:tcBorders>
            <w:vAlign w:val="center"/>
            <w:hideMark/>
          </w:tcPr>
          <w:p w14:paraId="4F68BC6C" w14:textId="77777777" w:rsidR="006D3FA7" w:rsidRPr="00091FFC" w:rsidRDefault="006D3FA7" w:rsidP="001470A8">
            <w:pPr>
              <w:ind w:left="170"/>
              <w:contextualSpacing/>
              <w:rPr>
                <w:sz w:val="18"/>
                <w:szCs w:val="18"/>
                <w:lang w:eastAsia="pt-BR"/>
              </w:rPr>
            </w:pPr>
            <w:r w:rsidRPr="00091FFC">
              <w:rPr>
                <w:sz w:val="18"/>
                <w:szCs w:val="18"/>
                <w:lang w:eastAsia="pt-BR"/>
              </w:rPr>
              <w:t>Fornecedores</w:t>
            </w:r>
          </w:p>
        </w:tc>
        <w:tc>
          <w:tcPr>
            <w:tcW w:w="859" w:type="dxa"/>
            <w:tcBorders>
              <w:top w:val="nil"/>
              <w:left w:val="nil"/>
              <w:bottom w:val="nil"/>
              <w:right w:val="nil"/>
            </w:tcBorders>
            <w:vAlign w:val="bottom"/>
          </w:tcPr>
          <w:p w14:paraId="001161F7" w14:textId="77777777"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vAlign w:val="bottom"/>
          </w:tcPr>
          <w:p w14:paraId="35E7F555" w14:textId="38B857DB" w:rsidR="006D3FA7" w:rsidRPr="00091FFC" w:rsidRDefault="00402AC1" w:rsidP="001470A8">
            <w:pPr>
              <w:ind w:right="374"/>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vAlign w:val="bottom"/>
            <w:hideMark/>
          </w:tcPr>
          <w:p w14:paraId="1EBB84FD" w14:textId="7C0A4801" w:rsidR="006D3FA7" w:rsidRPr="00091FFC" w:rsidRDefault="00402AC1" w:rsidP="001470A8">
            <w:pPr>
              <w:ind w:right="374"/>
              <w:contextualSpacing/>
              <w:jc w:val="right"/>
              <w:rPr>
                <w:sz w:val="18"/>
                <w:szCs w:val="18"/>
                <w:lang w:eastAsia="pt-BR"/>
              </w:rPr>
            </w:pPr>
            <w:r>
              <w:rPr>
                <w:sz w:val="18"/>
                <w:szCs w:val="18"/>
                <w:lang w:eastAsia="pt-BR"/>
              </w:rPr>
              <w:t>8</w:t>
            </w:r>
          </w:p>
        </w:tc>
        <w:tc>
          <w:tcPr>
            <w:tcW w:w="1361" w:type="dxa"/>
            <w:tcBorders>
              <w:top w:val="nil"/>
              <w:left w:val="nil"/>
              <w:bottom w:val="nil"/>
              <w:right w:val="nil"/>
            </w:tcBorders>
            <w:vAlign w:val="bottom"/>
          </w:tcPr>
          <w:p w14:paraId="11B14425" w14:textId="28D3FD32" w:rsidR="006D3FA7" w:rsidRPr="00091FFC" w:rsidRDefault="00A055B1" w:rsidP="001470A8">
            <w:pPr>
              <w:ind w:right="374"/>
              <w:contextualSpacing/>
              <w:jc w:val="right"/>
              <w:rPr>
                <w:b/>
                <w:sz w:val="18"/>
                <w:szCs w:val="18"/>
                <w:lang w:eastAsia="pt-BR"/>
              </w:rPr>
            </w:pPr>
            <w:bookmarkStart w:id="18" w:name="OLE_LINK21"/>
            <w:r>
              <w:rPr>
                <w:b/>
                <w:sz w:val="18"/>
                <w:szCs w:val="18"/>
                <w:lang w:eastAsia="pt-BR"/>
              </w:rPr>
              <w:t>705</w:t>
            </w:r>
            <w:bookmarkEnd w:id="18"/>
          </w:p>
        </w:tc>
        <w:tc>
          <w:tcPr>
            <w:tcW w:w="1361" w:type="dxa"/>
            <w:tcBorders>
              <w:top w:val="nil"/>
              <w:left w:val="nil"/>
              <w:bottom w:val="nil"/>
              <w:right w:val="nil"/>
            </w:tcBorders>
            <w:vAlign w:val="bottom"/>
            <w:hideMark/>
          </w:tcPr>
          <w:p w14:paraId="588FE79A" w14:textId="1E009225" w:rsidR="006D3FA7" w:rsidRPr="00091FFC" w:rsidRDefault="00A055B1" w:rsidP="001470A8">
            <w:pPr>
              <w:ind w:right="374"/>
              <w:contextualSpacing/>
              <w:jc w:val="right"/>
              <w:rPr>
                <w:sz w:val="18"/>
                <w:szCs w:val="18"/>
                <w:lang w:eastAsia="pt-BR"/>
              </w:rPr>
            </w:pPr>
            <w:r>
              <w:rPr>
                <w:sz w:val="18"/>
                <w:szCs w:val="18"/>
                <w:lang w:eastAsia="pt-BR"/>
              </w:rPr>
              <w:t>84</w:t>
            </w:r>
          </w:p>
        </w:tc>
      </w:tr>
      <w:tr w:rsidR="006D3FA7" w:rsidRPr="00091FFC" w14:paraId="79BD208A" w14:textId="77777777" w:rsidTr="0092227D">
        <w:trPr>
          <w:trHeight w:val="113"/>
        </w:trPr>
        <w:tc>
          <w:tcPr>
            <w:tcW w:w="3544" w:type="dxa"/>
            <w:tcBorders>
              <w:top w:val="nil"/>
              <w:left w:val="nil"/>
              <w:bottom w:val="nil"/>
              <w:right w:val="nil"/>
            </w:tcBorders>
            <w:vAlign w:val="center"/>
            <w:hideMark/>
          </w:tcPr>
          <w:p w14:paraId="6DFE50E5" w14:textId="77777777" w:rsidR="006D3FA7" w:rsidRPr="00091FFC" w:rsidRDefault="006D3FA7" w:rsidP="001470A8">
            <w:pPr>
              <w:ind w:left="170"/>
              <w:contextualSpacing/>
              <w:rPr>
                <w:sz w:val="18"/>
                <w:szCs w:val="18"/>
                <w:lang w:eastAsia="pt-BR"/>
              </w:rPr>
            </w:pPr>
            <w:r w:rsidRPr="00091FFC">
              <w:rPr>
                <w:sz w:val="18"/>
                <w:szCs w:val="18"/>
                <w:lang w:eastAsia="pt-BR"/>
              </w:rPr>
              <w:t>Salários e encargos</w:t>
            </w:r>
          </w:p>
        </w:tc>
        <w:tc>
          <w:tcPr>
            <w:tcW w:w="859" w:type="dxa"/>
            <w:tcBorders>
              <w:top w:val="nil"/>
              <w:left w:val="nil"/>
              <w:bottom w:val="nil"/>
              <w:right w:val="nil"/>
            </w:tcBorders>
            <w:vAlign w:val="bottom"/>
            <w:hideMark/>
          </w:tcPr>
          <w:p w14:paraId="50724392" w14:textId="77777777"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vAlign w:val="bottom"/>
          </w:tcPr>
          <w:p w14:paraId="4A9724E9" w14:textId="140AF59A" w:rsidR="006D3FA7" w:rsidRPr="00091FFC" w:rsidRDefault="008A37F8" w:rsidP="001470A8">
            <w:pPr>
              <w:ind w:right="374"/>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vAlign w:val="bottom"/>
            <w:hideMark/>
          </w:tcPr>
          <w:p w14:paraId="236FD590" w14:textId="38485474" w:rsidR="006D3FA7" w:rsidRPr="00091FFC" w:rsidRDefault="00C405F8" w:rsidP="001470A8">
            <w:pPr>
              <w:ind w:right="374"/>
              <w:contextualSpacing/>
              <w:jc w:val="right"/>
              <w:rPr>
                <w:sz w:val="18"/>
                <w:szCs w:val="18"/>
                <w:lang w:eastAsia="pt-BR"/>
              </w:rPr>
            </w:pPr>
            <w:r>
              <w:rPr>
                <w:sz w:val="18"/>
                <w:szCs w:val="18"/>
                <w:lang w:eastAsia="pt-BR"/>
              </w:rPr>
              <w:t>-</w:t>
            </w:r>
          </w:p>
        </w:tc>
        <w:tc>
          <w:tcPr>
            <w:tcW w:w="1361" w:type="dxa"/>
            <w:tcBorders>
              <w:top w:val="nil"/>
              <w:left w:val="nil"/>
              <w:bottom w:val="nil"/>
              <w:right w:val="nil"/>
            </w:tcBorders>
            <w:vAlign w:val="bottom"/>
          </w:tcPr>
          <w:p w14:paraId="5F42F07F" w14:textId="68D41CC3" w:rsidR="006D3FA7" w:rsidRPr="00091FFC" w:rsidRDefault="00A055B1" w:rsidP="001470A8">
            <w:pPr>
              <w:ind w:right="374"/>
              <w:contextualSpacing/>
              <w:jc w:val="right"/>
              <w:rPr>
                <w:b/>
                <w:sz w:val="18"/>
                <w:szCs w:val="18"/>
                <w:lang w:eastAsia="pt-BR"/>
              </w:rPr>
            </w:pPr>
            <w:bookmarkStart w:id="19" w:name="OLE_LINK22"/>
            <w:r>
              <w:rPr>
                <w:b/>
                <w:sz w:val="18"/>
                <w:szCs w:val="18"/>
                <w:lang w:eastAsia="pt-BR"/>
              </w:rPr>
              <w:t>45</w:t>
            </w:r>
            <w:bookmarkEnd w:id="19"/>
          </w:p>
        </w:tc>
        <w:tc>
          <w:tcPr>
            <w:tcW w:w="1361" w:type="dxa"/>
            <w:tcBorders>
              <w:top w:val="nil"/>
              <w:left w:val="nil"/>
              <w:bottom w:val="nil"/>
              <w:right w:val="nil"/>
            </w:tcBorders>
            <w:vAlign w:val="bottom"/>
            <w:hideMark/>
          </w:tcPr>
          <w:p w14:paraId="26111E1E" w14:textId="1BB42B76" w:rsidR="006D3FA7" w:rsidRPr="00091FFC" w:rsidRDefault="00A055B1" w:rsidP="001470A8">
            <w:pPr>
              <w:ind w:right="374"/>
              <w:contextualSpacing/>
              <w:jc w:val="right"/>
              <w:rPr>
                <w:sz w:val="18"/>
                <w:szCs w:val="18"/>
                <w:lang w:eastAsia="pt-BR"/>
              </w:rPr>
            </w:pPr>
            <w:r>
              <w:rPr>
                <w:sz w:val="18"/>
                <w:szCs w:val="18"/>
                <w:lang w:eastAsia="pt-BR"/>
              </w:rPr>
              <w:t>115</w:t>
            </w:r>
          </w:p>
        </w:tc>
      </w:tr>
      <w:tr w:rsidR="006D3FA7" w:rsidRPr="00091FFC" w14:paraId="01D70120" w14:textId="77777777" w:rsidTr="006D3FA7">
        <w:trPr>
          <w:trHeight w:val="113"/>
        </w:trPr>
        <w:tc>
          <w:tcPr>
            <w:tcW w:w="3544" w:type="dxa"/>
            <w:tcBorders>
              <w:top w:val="nil"/>
              <w:left w:val="nil"/>
              <w:bottom w:val="nil"/>
              <w:right w:val="nil"/>
            </w:tcBorders>
            <w:vAlign w:val="center"/>
            <w:hideMark/>
          </w:tcPr>
          <w:p w14:paraId="67963E73" w14:textId="0B2874BC" w:rsidR="006D3FA7" w:rsidRPr="00091FFC" w:rsidRDefault="006D3FA7" w:rsidP="001470A8">
            <w:pPr>
              <w:ind w:left="170"/>
              <w:contextualSpacing/>
              <w:rPr>
                <w:sz w:val="18"/>
                <w:szCs w:val="18"/>
                <w:lang w:eastAsia="pt-BR"/>
              </w:rPr>
            </w:pPr>
            <w:r w:rsidRPr="00091FFC">
              <w:rPr>
                <w:sz w:val="18"/>
                <w:szCs w:val="18"/>
                <w:lang w:eastAsia="pt-BR"/>
              </w:rPr>
              <w:t>Impostos e contribuições</w:t>
            </w:r>
          </w:p>
        </w:tc>
        <w:tc>
          <w:tcPr>
            <w:tcW w:w="859" w:type="dxa"/>
            <w:tcBorders>
              <w:top w:val="nil"/>
              <w:left w:val="nil"/>
              <w:bottom w:val="nil"/>
              <w:right w:val="nil"/>
            </w:tcBorders>
            <w:vAlign w:val="bottom"/>
          </w:tcPr>
          <w:p w14:paraId="09E6A669" w14:textId="25C0C035"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vAlign w:val="bottom"/>
          </w:tcPr>
          <w:p w14:paraId="708ABB72" w14:textId="604E220D" w:rsidR="006D3FA7" w:rsidRPr="00091FFC" w:rsidRDefault="008A37F8" w:rsidP="001470A8">
            <w:pPr>
              <w:ind w:right="374"/>
              <w:contextualSpacing/>
              <w:jc w:val="right"/>
              <w:rPr>
                <w:b/>
                <w:sz w:val="18"/>
                <w:szCs w:val="18"/>
                <w:lang w:eastAsia="pt-BR"/>
              </w:rPr>
            </w:pPr>
            <w:r>
              <w:rPr>
                <w:b/>
                <w:sz w:val="18"/>
                <w:szCs w:val="18"/>
                <w:lang w:eastAsia="pt-BR"/>
              </w:rPr>
              <w:t>1</w:t>
            </w:r>
            <w:r w:rsidR="00C405F8">
              <w:rPr>
                <w:b/>
                <w:sz w:val="18"/>
                <w:szCs w:val="18"/>
                <w:lang w:eastAsia="pt-BR"/>
              </w:rPr>
              <w:t>0</w:t>
            </w:r>
          </w:p>
        </w:tc>
        <w:tc>
          <w:tcPr>
            <w:tcW w:w="1361" w:type="dxa"/>
            <w:tcBorders>
              <w:top w:val="nil"/>
              <w:left w:val="nil"/>
              <w:bottom w:val="nil"/>
              <w:right w:val="nil"/>
            </w:tcBorders>
            <w:vAlign w:val="bottom"/>
            <w:hideMark/>
          </w:tcPr>
          <w:p w14:paraId="1545F230" w14:textId="15C7E26D" w:rsidR="006D3FA7" w:rsidRPr="00091FFC" w:rsidRDefault="00C405F8" w:rsidP="001470A8">
            <w:pPr>
              <w:ind w:right="374"/>
              <w:contextualSpacing/>
              <w:jc w:val="right"/>
              <w:rPr>
                <w:sz w:val="18"/>
                <w:szCs w:val="18"/>
                <w:lang w:eastAsia="pt-BR"/>
              </w:rPr>
            </w:pPr>
            <w:r>
              <w:rPr>
                <w:sz w:val="18"/>
                <w:szCs w:val="18"/>
                <w:lang w:eastAsia="pt-BR"/>
              </w:rPr>
              <w:t>1</w:t>
            </w:r>
            <w:r w:rsidR="00402AC1">
              <w:rPr>
                <w:sz w:val="18"/>
                <w:szCs w:val="18"/>
                <w:lang w:eastAsia="pt-BR"/>
              </w:rPr>
              <w:t>0</w:t>
            </w:r>
          </w:p>
        </w:tc>
        <w:tc>
          <w:tcPr>
            <w:tcW w:w="1361" w:type="dxa"/>
            <w:tcBorders>
              <w:top w:val="nil"/>
              <w:left w:val="nil"/>
              <w:bottom w:val="nil"/>
              <w:right w:val="nil"/>
            </w:tcBorders>
            <w:vAlign w:val="bottom"/>
          </w:tcPr>
          <w:p w14:paraId="4B71F1B2" w14:textId="34F47D8A" w:rsidR="006D3FA7" w:rsidRPr="00091FFC" w:rsidRDefault="00A055B1" w:rsidP="001470A8">
            <w:pPr>
              <w:ind w:right="374"/>
              <w:contextualSpacing/>
              <w:jc w:val="right"/>
              <w:rPr>
                <w:b/>
                <w:sz w:val="18"/>
                <w:szCs w:val="18"/>
                <w:lang w:eastAsia="pt-BR"/>
              </w:rPr>
            </w:pPr>
            <w:bookmarkStart w:id="20" w:name="OLE_LINK24"/>
            <w:r>
              <w:rPr>
                <w:b/>
                <w:sz w:val="18"/>
                <w:szCs w:val="18"/>
                <w:lang w:eastAsia="pt-BR"/>
              </w:rPr>
              <w:t>777</w:t>
            </w:r>
            <w:bookmarkEnd w:id="20"/>
          </w:p>
        </w:tc>
        <w:tc>
          <w:tcPr>
            <w:tcW w:w="1361" w:type="dxa"/>
            <w:tcBorders>
              <w:top w:val="nil"/>
              <w:left w:val="nil"/>
              <w:bottom w:val="nil"/>
              <w:right w:val="nil"/>
            </w:tcBorders>
            <w:vAlign w:val="bottom"/>
            <w:hideMark/>
          </w:tcPr>
          <w:p w14:paraId="6D521AB2" w14:textId="12E89837" w:rsidR="006D3FA7" w:rsidRPr="00091FFC" w:rsidRDefault="00C405F8" w:rsidP="001470A8">
            <w:pPr>
              <w:ind w:right="374"/>
              <w:contextualSpacing/>
              <w:jc w:val="right"/>
              <w:rPr>
                <w:sz w:val="18"/>
                <w:szCs w:val="18"/>
                <w:lang w:eastAsia="pt-BR"/>
              </w:rPr>
            </w:pPr>
            <w:r>
              <w:rPr>
                <w:sz w:val="18"/>
                <w:szCs w:val="18"/>
                <w:lang w:eastAsia="pt-BR"/>
              </w:rPr>
              <w:t>1.</w:t>
            </w:r>
            <w:r w:rsidR="00A055B1">
              <w:rPr>
                <w:sz w:val="18"/>
                <w:szCs w:val="18"/>
                <w:lang w:eastAsia="pt-BR"/>
              </w:rPr>
              <w:t>249</w:t>
            </w:r>
          </w:p>
        </w:tc>
      </w:tr>
      <w:tr w:rsidR="006D3FA7" w:rsidRPr="00091FFC" w14:paraId="563FB66D" w14:textId="77777777" w:rsidTr="006D3FA7">
        <w:trPr>
          <w:trHeight w:val="113"/>
        </w:trPr>
        <w:tc>
          <w:tcPr>
            <w:tcW w:w="3544" w:type="dxa"/>
            <w:tcBorders>
              <w:top w:val="nil"/>
              <w:left w:val="nil"/>
              <w:bottom w:val="nil"/>
              <w:right w:val="nil"/>
            </w:tcBorders>
            <w:vAlign w:val="center"/>
            <w:hideMark/>
          </w:tcPr>
          <w:p w14:paraId="3052CFD0" w14:textId="62A75F79" w:rsidR="006D3FA7" w:rsidRPr="00091FFC" w:rsidRDefault="006D3FA7" w:rsidP="001470A8">
            <w:pPr>
              <w:ind w:left="170"/>
              <w:contextualSpacing/>
              <w:rPr>
                <w:sz w:val="18"/>
                <w:szCs w:val="18"/>
                <w:lang w:eastAsia="pt-BR"/>
              </w:rPr>
            </w:pPr>
            <w:r w:rsidRPr="00091FFC">
              <w:rPr>
                <w:sz w:val="18"/>
                <w:szCs w:val="18"/>
                <w:lang w:eastAsia="pt-BR"/>
              </w:rPr>
              <w:t>Empréstimos e financiamentos</w:t>
            </w:r>
          </w:p>
        </w:tc>
        <w:tc>
          <w:tcPr>
            <w:tcW w:w="859" w:type="dxa"/>
            <w:tcBorders>
              <w:top w:val="nil"/>
              <w:left w:val="nil"/>
              <w:bottom w:val="nil"/>
              <w:right w:val="nil"/>
            </w:tcBorders>
            <w:vAlign w:val="bottom"/>
          </w:tcPr>
          <w:p w14:paraId="73FB3853" w14:textId="6E9A7117"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vAlign w:val="bottom"/>
          </w:tcPr>
          <w:p w14:paraId="07ACD03A" w14:textId="06787E12" w:rsidR="006D3FA7" w:rsidRPr="00091FFC" w:rsidRDefault="00402AC1" w:rsidP="001470A8">
            <w:pPr>
              <w:ind w:right="374"/>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vAlign w:val="bottom"/>
            <w:hideMark/>
          </w:tcPr>
          <w:p w14:paraId="0BBCEF28" w14:textId="46B30102" w:rsidR="006D3FA7" w:rsidRPr="00091FFC" w:rsidRDefault="00402AC1" w:rsidP="001470A8">
            <w:pPr>
              <w:ind w:right="374"/>
              <w:contextualSpacing/>
              <w:jc w:val="right"/>
              <w:rPr>
                <w:sz w:val="18"/>
                <w:szCs w:val="18"/>
                <w:lang w:eastAsia="pt-BR"/>
              </w:rPr>
            </w:pPr>
            <w:r>
              <w:rPr>
                <w:sz w:val="18"/>
                <w:szCs w:val="18"/>
                <w:lang w:eastAsia="pt-BR"/>
              </w:rPr>
              <w:t>17.469</w:t>
            </w:r>
          </w:p>
        </w:tc>
        <w:tc>
          <w:tcPr>
            <w:tcW w:w="1361" w:type="dxa"/>
            <w:tcBorders>
              <w:top w:val="nil"/>
              <w:left w:val="nil"/>
              <w:bottom w:val="nil"/>
              <w:right w:val="nil"/>
            </w:tcBorders>
            <w:vAlign w:val="bottom"/>
          </w:tcPr>
          <w:p w14:paraId="3A6222AB" w14:textId="64FFFB44" w:rsidR="006D3FA7" w:rsidRPr="00091FFC" w:rsidRDefault="00A055B1" w:rsidP="001470A8">
            <w:pPr>
              <w:ind w:right="374"/>
              <w:contextualSpacing/>
              <w:jc w:val="right"/>
              <w:rPr>
                <w:b/>
                <w:sz w:val="18"/>
                <w:szCs w:val="18"/>
                <w:lang w:eastAsia="pt-BR"/>
              </w:rPr>
            </w:pPr>
            <w:bookmarkStart w:id="21" w:name="OLE_LINK25"/>
            <w:r>
              <w:rPr>
                <w:b/>
                <w:sz w:val="18"/>
                <w:szCs w:val="18"/>
                <w:lang w:eastAsia="pt-BR"/>
              </w:rPr>
              <w:t>-</w:t>
            </w:r>
            <w:bookmarkEnd w:id="21"/>
          </w:p>
        </w:tc>
        <w:tc>
          <w:tcPr>
            <w:tcW w:w="1361" w:type="dxa"/>
            <w:tcBorders>
              <w:top w:val="nil"/>
              <w:left w:val="nil"/>
              <w:bottom w:val="nil"/>
              <w:right w:val="nil"/>
            </w:tcBorders>
            <w:vAlign w:val="bottom"/>
            <w:hideMark/>
          </w:tcPr>
          <w:p w14:paraId="61D8D3BC" w14:textId="7AB206A4" w:rsidR="006D3FA7" w:rsidRPr="00091FFC" w:rsidRDefault="00A055B1" w:rsidP="001470A8">
            <w:pPr>
              <w:ind w:right="374"/>
              <w:contextualSpacing/>
              <w:jc w:val="right"/>
              <w:rPr>
                <w:sz w:val="18"/>
                <w:szCs w:val="18"/>
                <w:lang w:eastAsia="pt-BR"/>
              </w:rPr>
            </w:pPr>
            <w:r>
              <w:rPr>
                <w:sz w:val="18"/>
                <w:szCs w:val="18"/>
                <w:lang w:eastAsia="pt-BR"/>
              </w:rPr>
              <w:t>19.449</w:t>
            </w:r>
          </w:p>
        </w:tc>
      </w:tr>
      <w:tr w:rsidR="006D3FA7" w:rsidRPr="00091FFC" w14:paraId="21567E5E" w14:textId="77777777" w:rsidTr="006D3FA7">
        <w:trPr>
          <w:trHeight w:val="113"/>
        </w:trPr>
        <w:tc>
          <w:tcPr>
            <w:tcW w:w="3544" w:type="dxa"/>
            <w:tcBorders>
              <w:top w:val="nil"/>
              <w:left w:val="nil"/>
              <w:bottom w:val="nil"/>
              <w:right w:val="nil"/>
            </w:tcBorders>
            <w:vAlign w:val="center"/>
            <w:hideMark/>
          </w:tcPr>
          <w:p w14:paraId="65465959" w14:textId="77716D1C" w:rsidR="006D3FA7" w:rsidRPr="00091FFC" w:rsidRDefault="006D3FA7" w:rsidP="001470A8">
            <w:pPr>
              <w:ind w:left="170"/>
              <w:contextualSpacing/>
              <w:rPr>
                <w:sz w:val="18"/>
                <w:szCs w:val="18"/>
                <w:lang w:eastAsia="pt-BR"/>
              </w:rPr>
            </w:pPr>
            <w:r w:rsidRPr="00091FFC">
              <w:rPr>
                <w:sz w:val="18"/>
                <w:szCs w:val="18"/>
                <w:lang w:eastAsia="pt-BR"/>
              </w:rPr>
              <w:t>Adiantamento de clientes</w:t>
            </w:r>
          </w:p>
        </w:tc>
        <w:tc>
          <w:tcPr>
            <w:tcW w:w="859" w:type="dxa"/>
            <w:tcBorders>
              <w:top w:val="nil"/>
              <w:left w:val="nil"/>
              <w:bottom w:val="nil"/>
              <w:right w:val="nil"/>
            </w:tcBorders>
            <w:vAlign w:val="bottom"/>
          </w:tcPr>
          <w:p w14:paraId="56DE9ECC" w14:textId="5573CFDE" w:rsidR="006D3FA7" w:rsidRPr="00091FFC" w:rsidRDefault="006D3FA7" w:rsidP="001470A8">
            <w:pPr>
              <w:contextualSpacing/>
              <w:jc w:val="center"/>
              <w:rPr>
                <w:sz w:val="18"/>
                <w:szCs w:val="18"/>
                <w:lang w:eastAsia="pt-BR"/>
              </w:rPr>
            </w:pPr>
          </w:p>
        </w:tc>
        <w:tc>
          <w:tcPr>
            <w:tcW w:w="1361" w:type="dxa"/>
            <w:tcBorders>
              <w:top w:val="nil"/>
              <w:left w:val="nil"/>
              <w:right w:val="nil"/>
            </w:tcBorders>
            <w:vAlign w:val="bottom"/>
          </w:tcPr>
          <w:p w14:paraId="357ECE6E" w14:textId="6008CC8F" w:rsidR="006D3FA7" w:rsidRPr="00091FFC" w:rsidRDefault="006D3FA7" w:rsidP="001470A8">
            <w:pPr>
              <w:ind w:right="374"/>
              <w:contextualSpacing/>
              <w:jc w:val="right"/>
              <w:rPr>
                <w:b/>
                <w:sz w:val="18"/>
                <w:szCs w:val="18"/>
                <w:lang w:eastAsia="pt-BR"/>
              </w:rPr>
            </w:pPr>
            <w:r>
              <w:rPr>
                <w:b/>
                <w:sz w:val="18"/>
                <w:szCs w:val="18"/>
                <w:lang w:eastAsia="pt-BR"/>
              </w:rPr>
              <w:t>-</w:t>
            </w:r>
          </w:p>
        </w:tc>
        <w:tc>
          <w:tcPr>
            <w:tcW w:w="1361" w:type="dxa"/>
            <w:tcBorders>
              <w:top w:val="nil"/>
              <w:left w:val="nil"/>
              <w:right w:val="nil"/>
            </w:tcBorders>
            <w:vAlign w:val="bottom"/>
            <w:hideMark/>
          </w:tcPr>
          <w:p w14:paraId="5CC20F07" w14:textId="27AFC26B" w:rsidR="006D3FA7" w:rsidRPr="00091FFC" w:rsidRDefault="006D3FA7" w:rsidP="001470A8">
            <w:pPr>
              <w:ind w:right="374"/>
              <w:contextualSpacing/>
              <w:jc w:val="right"/>
              <w:rPr>
                <w:sz w:val="18"/>
                <w:szCs w:val="18"/>
                <w:lang w:eastAsia="pt-BR"/>
              </w:rPr>
            </w:pPr>
            <w:r w:rsidRPr="00091FFC">
              <w:rPr>
                <w:sz w:val="18"/>
                <w:szCs w:val="18"/>
                <w:lang w:eastAsia="pt-BR"/>
              </w:rPr>
              <w:t>-</w:t>
            </w:r>
          </w:p>
        </w:tc>
        <w:tc>
          <w:tcPr>
            <w:tcW w:w="1361" w:type="dxa"/>
            <w:tcBorders>
              <w:top w:val="nil"/>
              <w:left w:val="nil"/>
              <w:right w:val="nil"/>
            </w:tcBorders>
            <w:vAlign w:val="bottom"/>
          </w:tcPr>
          <w:p w14:paraId="49F373D1" w14:textId="57984E78" w:rsidR="006D3FA7" w:rsidRPr="00091FFC" w:rsidRDefault="00CA3238" w:rsidP="001470A8">
            <w:pPr>
              <w:ind w:right="374"/>
              <w:contextualSpacing/>
              <w:jc w:val="right"/>
              <w:rPr>
                <w:b/>
                <w:sz w:val="18"/>
                <w:szCs w:val="18"/>
                <w:lang w:eastAsia="pt-BR"/>
              </w:rPr>
            </w:pPr>
            <w:bookmarkStart w:id="22" w:name="OLE_LINK26"/>
            <w:r>
              <w:rPr>
                <w:b/>
                <w:sz w:val="18"/>
                <w:szCs w:val="18"/>
                <w:lang w:eastAsia="pt-BR"/>
              </w:rPr>
              <w:t>3</w:t>
            </w:r>
            <w:bookmarkEnd w:id="22"/>
          </w:p>
        </w:tc>
        <w:tc>
          <w:tcPr>
            <w:tcW w:w="1361" w:type="dxa"/>
            <w:tcBorders>
              <w:top w:val="nil"/>
              <w:left w:val="nil"/>
              <w:right w:val="nil"/>
            </w:tcBorders>
            <w:vAlign w:val="bottom"/>
            <w:hideMark/>
          </w:tcPr>
          <w:p w14:paraId="1BAEF0BF" w14:textId="51AD625D" w:rsidR="006D3FA7" w:rsidRPr="00091FFC" w:rsidRDefault="00A055B1" w:rsidP="001470A8">
            <w:pPr>
              <w:ind w:right="374"/>
              <w:contextualSpacing/>
              <w:jc w:val="right"/>
              <w:rPr>
                <w:sz w:val="18"/>
                <w:szCs w:val="18"/>
                <w:lang w:eastAsia="pt-BR"/>
              </w:rPr>
            </w:pPr>
            <w:r>
              <w:rPr>
                <w:sz w:val="18"/>
                <w:szCs w:val="18"/>
                <w:lang w:eastAsia="pt-BR"/>
              </w:rPr>
              <w:t>1</w:t>
            </w:r>
          </w:p>
        </w:tc>
      </w:tr>
      <w:tr w:rsidR="006D3FA7" w:rsidRPr="00091FFC" w14:paraId="6FECAD8A" w14:textId="77777777" w:rsidTr="006D3FA7">
        <w:trPr>
          <w:trHeight w:val="113"/>
        </w:trPr>
        <w:tc>
          <w:tcPr>
            <w:tcW w:w="3544" w:type="dxa"/>
            <w:tcBorders>
              <w:top w:val="nil"/>
              <w:left w:val="nil"/>
              <w:bottom w:val="nil"/>
              <w:right w:val="nil"/>
            </w:tcBorders>
            <w:vAlign w:val="center"/>
            <w:hideMark/>
          </w:tcPr>
          <w:p w14:paraId="0E3AB1B8" w14:textId="08127E0F" w:rsidR="006D3FA7" w:rsidRPr="00091FFC" w:rsidRDefault="006D3FA7" w:rsidP="001470A8">
            <w:pPr>
              <w:ind w:left="170"/>
              <w:contextualSpacing/>
              <w:rPr>
                <w:sz w:val="18"/>
                <w:szCs w:val="18"/>
                <w:lang w:eastAsia="pt-BR"/>
              </w:rPr>
            </w:pPr>
            <w:r w:rsidRPr="00091FFC">
              <w:rPr>
                <w:sz w:val="18"/>
                <w:szCs w:val="18"/>
                <w:lang w:eastAsia="pt-BR"/>
              </w:rPr>
              <w:t>Outr</w:t>
            </w:r>
            <w:r>
              <w:rPr>
                <w:sz w:val="18"/>
                <w:szCs w:val="18"/>
                <w:lang w:eastAsia="pt-BR"/>
              </w:rPr>
              <w:t>a</w:t>
            </w:r>
            <w:r w:rsidRPr="00091FFC">
              <w:rPr>
                <w:sz w:val="18"/>
                <w:szCs w:val="18"/>
                <w:lang w:eastAsia="pt-BR"/>
              </w:rPr>
              <w:t>s</w:t>
            </w:r>
            <w:r>
              <w:rPr>
                <w:sz w:val="18"/>
                <w:szCs w:val="18"/>
                <w:lang w:eastAsia="pt-BR"/>
              </w:rPr>
              <w:t xml:space="preserve"> contas a pagar</w:t>
            </w:r>
          </w:p>
        </w:tc>
        <w:tc>
          <w:tcPr>
            <w:tcW w:w="859" w:type="dxa"/>
            <w:tcBorders>
              <w:top w:val="nil"/>
              <w:left w:val="nil"/>
              <w:bottom w:val="nil"/>
              <w:right w:val="nil"/>
            </w:tcBorders>
            <w:vAlign w:val="bottom"/>
          </w:tcPr>
          <w:p w14:paraId="7CC0A3F3" w14:textId="77777777" w:rsidR="006D3FA7" w:rsidRPr="00091FFC" w:rsidRDefault="006D3FA7" w:rsidP="001470A8">
            <w:pPr>
              <w:contextualSpacing/>
              <w:jc w:val="center"/>
              <w:rPr>
                <w:sz w:val="18"/>
                <w:szCs w:val="18"/>
                <w:lang w:eastAsia="pt-BR"/>
              </w:rPr>
            </w:pPr>
          </w:p>
        </w:tc>
        <w:tc>
          <w:tcPr>
            <w:tcW w:w="1361" w:type="dxa"/>
            <w:tcBorders>
              <w:top w:val="nil"/>
              <w:left w:val="nil"/>
              <w:bottom w:val="single" w:sz="4" w:space="0" w:color="auto"/>
              <w:right w:val="nil"/>
            </w:tcBorders>
            <w:vAlign w:val="bottom"/>
          </w:tcPr>
          <w:p w14:paraId="055EA5C1" w14:textId="282EE119" w:rsidR="006D3FA7" w:rsidRPr="00091FFC" w:rsidRDefault="006D3FA7" w:rsidP="001470A8">
            <w:pPr>
              <w:ind w:right="374"/>
              <w:contextualSpacing/>
              <w:jc w:val="right"/>
              <w:rPr>
                <w:b/>
                <w:sz w:val="18"/>
                <w:szCs w:val="18"/>
                <w:lang w:eastAsia="pt-BR"/>
              </w:rPr>
            </w:pPr>
            <w:r>
              <w:rPr>
                <w:b/>
                <w:sz w:val="18"/>
                <w:szCs w:val="18"/>
                <w:lang w:eastAsia="pt-BR"/>
              </w:rPr>
              <w:t>-</w:t>
            </w:r>
          </w:p>
        </w:tc>
        <w:tc>
          <w:tcPr>
            <w:tcW w:w="1361" w:type="dxa"/>
            <w:tcBorders>
              <w:top w:val="nil"/>
              <w:left w:val="nil"/>
              <w:bottom w:val="single" w:sz="4" w:space="0" w:color="auto"/>
              <w:right w:val="nil"/>
            </w:tcBorders>
            <w:vAlign w:val="bottom"/>
            <w:hideMark/>
          </w:tcPr>
          <w:p w14:paraId="1B0995FD" w14:textId="6B99B419" w:rsidR="006D3FA7" w:rsidRPr="00091FFC" w:rsidRDefault="006D3FA7" w:rsidP="001470A8">
            <w:pPr>
              <w:ind w:right="374"/>
              <w:contextualSpacing/>
              <w:jc w:val="right"/>
              <w:rPr>
                <w:sz w:val="18"/>
                <w:szCs w:val="18"/>
                <w:lang w:eastAsia="pt-BR"/>
              </w:rPr>
            </w:pPr>
            <w:r w:rsidRPr="00091FFC">
              <w:rPr>
                <w:sz w:val="18"/>
                <w:szCs w:val="18"/>
                <w:lang w:eastAsia="pt-BR"/>
              </w:rPr>
              <w:t>-</w:t>
            </w:r>
          </w:p>
        </w:tc>
        <w:tc>
          <w:tcPr>
            <w:tcW w:w="1361" w:type="dxa"/>
            <w:tcBorders>
              <w:top w:val="nil"/>
              <w:left w:val="nil"/>
              <w:bottom w:val="single" w:sz="4" w:space="0" w:color="auto"/>
              <w:right w:val="nil"/>
            </w:tcBorders>
            <w:vAlign w:val="bottom"/>
          </w:tcPr>
          <w:p w14:paraId="778D568F" w14:textId="0A5BDCF7" w:rsidR="006D3FA7" w:rsidRPr="00091FFC" w:rsidRDefault="00A055B1" w:rsidP="001470A8">
            <w:pPr>
              <w:ind w:right="374"/>
              <w:contextualSpacing/>
              <w:jc w:val="right"/>
              <w:rPr>
                <w:b/>
                <w:sz w:val="18"/>
                <w:szCs w:val="18"/>
                <w:lang w:eastAsia="pt-BR"/>
              </w:rPr>
            </w:pPr>
            <w:bookmarkStart w:id="23" w:name="OLE_LINK27"/>
            <w:r>
              <w:rPr>
                <w:b/>
                <w:sz w:val="18"/>
                <w:szCs w:val="18"/>
                <w:lang w:eastAsia="pt-BR"/>
              </w:rPr>
              <w:t>902</w:t>
            </w:r>
            <w:bookmarkEnd w:id="23"/>
          </w:p>
        </w:tc>
        <w:tc>
          <w:tcPr>
            <w:tcW w:w="1361" w:type="dxa"/>
            <w:tcBorders>
              <w:top w:val="nil"/>
              <w:left w:val="nil"/>
              <w:bottom w:val="single" w:sz="4" w:space="0" w:color="auto"/>
              <w:right w:val="nil"/>
            </w:tcBorders>
            <w:vAlign w:val="bottom"/>
            <w:hideMark/>
          </w:tcPr>
          <w:p w14:paraId="043E9527" w14:textId="60FAE98F" w:rsidR="006D3FA7" w:rsidRPr="00091FFC" w:rsidRDefault="00A055B1" w:rsidP="001470A8">
            <w:pPr>
              <w:ind w:right="374"/>
              <w:contextualSpacing/>
              <w:jc w:val="right"/>
              <w:rPr>
                <w:sz w:val="18"/>
                <w:szCs w:val="18"/>
                <w:lang w:eastAsia="pt-BR"/>
              </w:rPr>
            </w:pPr>
            <w:r>
              <w:rPr>
                <w:sz w:val="18"/>
                <w:szCs w:val="18"/>
                <w:lang w:eastAsia="pt-BR"/>
              </w:rPr>
              <w:t>573</w:t>
            </w:r>
          </w:p>
        </w:tc>
      </w:tr>
      <w:tr w:rsidR="006D3FA7" w:rsidRPr="00091FFC" w14:paraId="1E72B5F3" w14:textId="77777777" w:rsidTr="006D3FA7">
        <w:trPr>
          <w:trHeight w:val="113"/>
        </w:trPr>
        <w:tc>
          <w:tcPr>
            <w:tcW w:w="3544" w:type="dxa"/>
            <w:tcBorders>
              <w:top w:val="nil"/>
              <w:left w:val="nil"/>
              <w:bottom w:val="nil"/>
              <w:right w:val="nil"/>
            </w:tcBorders>
            <w:vAlign w:val="center"/>
            <w:hideMark/>
          </w:tcPr>
          <w:p w14:paraId="65CA860F" w14:textId="57FC89CB" w:rsidR="006D3FA7" w:rsidRPr="00091FFC" w:rsidRDefault="006D3FA7" w:rsidP="001470A8">
            <w:pPr>
              <w:ind w:left="170"/>
              <w:contextualSpacing/>
              <w:rPr>
                <w:sz w:val="18"/>
                <w:szCs w:val="18"/>
                <w:lang w:eastAsia="pt-BR"/>
              </w:rPr>
            </w:pPr>
            <w:r w:rsidRPr="00091FFC">
              <w:rPr>
                <w:sz w:val="18"/>
                <w:szCs w:val="18"/>
                <w:lang w:eastAsia="pt-BR"/>
              </w:rPr>
              <w:t>Total do passivo circulante</w:t>
            </w:r>
          </w:p>
        </w:tc>
        <w:tc>
          <w:tcPr>
            <w:tcW w:w="859" w:type="dxa"/>
            <w:tcBorders>
              <w:top w:val="nil"/>
              <w:left w:val="nil"/>
              <w:bottom w:val="nil"/>
              <w:right w:val="nil"/>
            </w:tcBorders>
            <w:vAlign w:val="bottom"/>
          </w:tcPr>
          <w:p w14:paraId="2585E244" w14:textId="77777777" w:rsidR="006D3FA7" w:rsidRPr="00091FFC" w:rsidRDefault="006D3FA7" w:rsidP="001470A8">
            <w:pPr>
              <w:contextualSpacing/>
              <w:jc w:val="center"/>
              <w:rPr>
                <w:sz w:val="18"/>
                <w:szCs w:val="18"/>
                <w:lang w:eastAsia="pt-BR"/>
              </w:rPr>
            </w:pPr>
          </w:p>
        </w:tc>
        <w:tc>
          <w:tcPr>
            <w:tcW w:w="1361" w:type="dxa"/>
            <w:tcBorders>
              <w:top w:val="single" w:sz="4" w:space="0" w:color="auto"/>
              <w:left w:val="nil"/>
              <w:bottom w:val="single" w:sz="4" w:space="0" w:color="auto"/>
              <w:right w:val="nil"/>
            </w:tcBorders>
            <w:vAlign w:val="bottom"/>
          </w:tcPr>
          <w:p w14:paraId="1C460500" w14:textId="1C28DF94" w:rsidR="006D3FA7" w:rsidRPr="00091FFC" w:rsidRDefault="00402AC1" w:rsidP="001470A8">
            <w:pPr>
              <w:ind w:right="374"/>
              <w:contextualSpacing/>
              <w:jc w:val="right"/>
              <w:rPr>
                <w:b/>
                <w:sz w:val="18"/>
                <w:szCs w:val="18"/>
                <w:lang w:eastAsia="pt-BR"/>
              </w:rPr>
            </w:pPr>
            <w:r>
              <w:rPr>
                <w:b/>
                <w:sz w:val="18"/>
                <w:szCs w:val="18"/>
                <w:lang w:eastAsia="pt-BR"/>
              </w:rPr>
              <w:t>10</w:t>
            </w:r>
          </w:p>
        </w:tc>
        <w:tc>
          <w:tcPr>
            <w:tcW w:w="1361" w:type="dxa"/>
            <w:tcBorders>
              <w:top w:val="single" w:sz="4" w:space="0" w:color="auto"/>
              <w:left w:val="nil"/>
              <w:bottom w:val="single" w:sz="4" w:space="0" w:color="auto"/>
              <w:right w:val="nil"/>
            </w:tcBorders>
            <w:vAlign w:val="bottom"/>
            <w:hideMark/>
          </w:tcPr>
          <w:p w14:paraId="453A909D" w14:textId="1A4EB3AC" w:rsidR="006D3FA7" w:rsidRPr="00091FFC" w:rsidRDefault="00402AC1" w:rsidP="001470A8">
            <w:pPr>
              <w:ind w:right="374"/>
              <w:contextualSpacing/>
              <w:jc w:val="right"/>
              <w:rPr>
                <w:sz w:val="18"/>
                <w:szCs w:val="18"/>
                <w:lang w:eastAsia="pt-BR"/>
              </w:rPr>
            </w:pPr>
            <w:r>
              <w:rPr>
                <w:sz w:val="18"/>
                <w:szCs w:val="18"/>
                <w:lang w:eastAsia="pt-BR"/>
              </w:rPr>
              <w:t>17.487</w:t>
            </w:r>
          </w:p>
        </w:tc>
        <w:tc>
          <w:tcPr>
            <w:tcW w:w="1361" w:type="dxa"/>
            <w:tcBorders>
              <w:top w:val="single" w:sz="4" w:space="0" w:color="auto"/>
              <w:left w:val="nil"/>
              <w:bottom w:val="single" w:sz="4" w:space="0" w:color="auto"/>
              <w:right w:val="nil"/>
            </w:tcBorders>
            <w:vAlign w:val="bottom"/>
          </w:tcPr>
          <w:p w14:paraId="6629A4F3" w14:textId="5F1806F5" w:rsidR="006D3FA7" w:rsidRPr="00091FFC" w:rsidRDefault="00A055B1" w:rsidP="001470A8">
            <w:pPr>
              <w:ind w:right="374"/>
              <w:contextualSpacing/>
              <w:jc w:val="right"/>
              <w:rPr>
                <w:b/>
                <w:sz w:val="18"/>
                <w:szCs w:val="18"/>
                <w:lang w:eastAsia="pt-BR"/>
              </w:rPr>
            </w:pPr>
            <w:r>
              <w:rPr>
                <w:b/>
                <w:sz w:val="18"/>
                <w:szCs w:val="18"/>
                <w:lang w:eastAsia="pt-BR"/>
              </w:rPr>
              <w:t>2.432</w:t>
            </w:r>
          </w:p>
        </w:tc>
        <w:tc>
          <w:tcPr>
            <w:tcW w:w="1361" w:type="dxa"/>
            <w:tcBorders>
              <w:top w:val="single" w:sz="4" w:space="0" w:color="auto"/>
              <w:left w:val="nil"/>
              <w:bottom w:val="single" w:sz="4" w:space="0" w:color="auto"/>
              <w:right w:val="nil"/>
            </w:tcBorders>
            <w:vAlign w:val="bottom"/>
            <w:hideMark/>
          </w:tcPr>
          <w:p w14:paraId="66A9E2E7" w14:textId="69294F6D" w:rsidR="006D3FA7" w:rsidRPr="00091FFC" w:rsidRDefault="008A37F8" w:rsidP="001470A8">
            <w:pPr>
              <w:ind w:right="374"/>
              <w:contextualSpacing/>
              <w:jc w:val="right"/>
              <w:rPr>
                <w:sz w:val="18"/>
                <w:szCs w:val="18"/>
                <w:lang w:eastAsia="pt-BR"/>
              </w:rPr>
            </w:pPr>
            <w:r>
              <w:rPr>
                <w:sz w:val="18"/>
                <w:szCs w:val="18"/>
                <w:lang w:eastAsia="pt-BR"/>
              </w:rPr>
              <w:t>2</w:t>
            </w:r>
            <w:r w:rsidR="00A055B1">
              <w:rPr>
                <w:sz w:val="18"/>
                <w:szCs w:val="18"/>
                <w:lang w:eastAsia="pt-BR"/>
              </w:rPr>
              <w:t>1.471</w:t>
            </w:r>
          </w:p>
        </w:tc>
      </w:tr>
      <w:tr w:rsidR="006D3FA7" w:rsidRPr="00091FFC" w14:paraId="6B809FA5" w14:textId="77777777" w:rsidTr="006D3FA7">
        <w:trPr>
          <w:trHeight w:val="113"/>
        </w:trPr>
        <w:tc>
          <w:tcPr>
            <w:tcW w:w="3544" w:type="dxa"/>
            <w:tcBorders>
              <w:top w:val="nil"/>
              <w:left w:val="nil"/>
              <w:bottom w:val="nil"/>
              <w:right w:val="nil"/>
            </w:tcBorders>
            <w:vAlign w:val="center"/>
            <w:hideMark/>
          </w:tcPr>
          <w:p w14:paraId="4989BCEF" w14:textId="4083F350" w:rsidR="006D3FA7" w:rsidRPr="00091FFC" w:rsidRDefault="006D3FA7" w:rsidP="001470A8">
            <w:pPr>
              <w:contextualSpacing/>
              <w:rPr>
                <w:sz w:val="18"/>
                <w:szCs w:val="18"/>
                <w:lang w:eastAsia="pt-BR"/>
              </w:rPr>
            </w:pPr>
            <w:r w:rsidRPr="00091FFC">
              <w:rPr>
                <w:sz w:val="18"/>
                <w:szCs w:val="18"/>
                <w:lang w:eastAsia="pt-BR"/>
              </w:rPr>
              <w:t> </w:t>
            </w:r>
          </w:p>
        </w:tc>
        <w:tc>
          <w:tcPr>
            <w:tcW w:w="859" w:type="dxa"/>
            <w:tcBorders>
              <w:top w:val="nil"/>
              <w:left w:val="nil"/>
              <w:bottom w:val="nil"/>
              <w:right w:val="nil"/>
            </w:tcBorders>
            <w:vAlign w:val="bottom"/>
          </w:tcPr>
          <w:p w14:paraId="4421E787" w14:textId="77777777" w:rsidR="006D3FA7" w:rsidRPr="00091FFC" w:rsidRDefault="006D3FA7" w:rsidP="001470A8">
            <w:pPr>
              <w:contextualSpacing/>
              <w:jc w:val="center"/>
              <w:rPr>
                <w:sz w:val="18"/>
                <w:szCs w:val="18"/>
                <w:lang w:eastAsia="pt-BR"/>
              </w:rPr>
            </w:pPr>
          </w:p>
        </w:tc>
        <w:tc>
          <w:tcPr>
            <w:tcW w:w="1361" w:type="dxa"/>
            <w:tcBorders>
              <w:top w:val="single" w:sz="4" w:space="0" w:color="auto"/>
              <w:left w:val="nil"/>
              <w:right w:val="nil"/>
            </w:tcBorders>
            <w:vAlign w:val="bottom"/>
          </w:tcPr>
          <w:p w14:paraId="63BC038D" w14:textId="211A1463" w:rsidR="006D3FA7" w:rsidRPr="00091FFC" w:rsidRDefault="006D3FA7" w:rsidP="001470A8">
            <w:pPr>
              <w:ind w:right="374"/>
              <w:contextualSpacing/>
              <w:jc w:val="right"/>
              <w:rPr>
                <w:b/>
                <w:sz w:val="18"/>
                <w:szCs w:val="18"/>
                <w:lang w:eastAsia="pt-BR"/>
              </w:rPr>
            </w:pPr>
          </w:p>
        </w:tc>
        <w:tc>
          <w:tcPr>
            <w:tcW w:w="1361" w:type="dxa"/>
            <w:tcBorders>
              <w:top w:val="single" w:sz="4" w:space="0" w:color="auto"/>
              <w:left w:val="nil"/>
              <w:right w:val="nil"/>
            </w:tcBorders>
            <w:vAlign w:val="bottom"/>
            <w:hideMark/>
          </w:tcPr>
          <w:p w14:paraId="3EE12C70" w14:textId="008CE905" w:rsidR="006D3FA7" w:rsidRPr="00091FFC" w:rsidRDefault="006D3FA7" w:rsidP="001470A8">
            <w:pPr>
              <w:ind w:right="374"/>
              <w:contextualSpacing/>
              <w:jc w:val="right"/>
              <w:rPr>
                <w:sz w:val="18"/>
                <w:szCs w:val="18"/>
                <w:lang w:eastAsia="pt-BR"/>
              </w:rPr>
            </w:pPr>
          </w:p>
        </w:tc>
        <w:tc>
          <w:tcPr>
            <w:tcW w:w="1361" w:type="dxa"/>
            <w:tcBorders>
              <w:top w:val="single" w:sz="4" w:space="0" w:color="auto"/>
              <w:left w:val="nil"/>
              <w:right w:val="nil"/>
            </w:tcBorders>
            <w:vAlign w:val="bottom"/>
          </w:tcPr>
          <w:p w14:paraId="49A324F3" w14:textId="38D40A22" w:rsidR="006D3FA7" w:rsidRPr="00091FFC" w:rsidRDefault="006D3FA7" w:rsidP="00FB573F">
            <w:pPr>
              <w:ind w:right="374"/>
              <w:contextualSpacing/>
              <w:jc w:val="right"/>
              <w:rPr>
                <w:b/>
                <w:sz w:val="18"/>
                <w:szCs w:val="18"/>
                <w:lang w:eastAsia="pt-BR"/>
              </w:rPr>
            </w:pPr>
          </w:p>
        </w:tc>
        <w:tc>
          <w:tcPr>
            <w:tcW w:w="1361" w:type="dxa"/>
            <w:tcBorders>
              <w:top w:val="single" w:sz="4" w:space="0" w:color="auto"/>
              <w:left w:val="nil"/>
              <w:right w:val="nil"/>
            </w:tcBorders>
            <w:vAlign w:val="bottom"/>
            <w:hideMark/>
          </w:tcPr>
          <w:p w14:paraId="12CD5D4A" w14:textId="39957F5D" w:rsidR="006D3FA7" w:rsidRPr="00091FFC" w:rsidRDefault="006D3FA7" w:rsidP="00AA7295">
            <w:pPr>
              <w:ind w:right="374"/>
              <w:contextualSpacing/>
              <w:jc w:val="right"/>
              <w:rPr>
                <w:sz w:val="18"/>
                <w:szCs w:val="18"/>
                <w:lang w:eastAsia="pt-BR"/>
              </w:rPr>
            </w:pPr>
          </w:p>
        </w:tc>
      </w:tr>
      <w:tr w:rsidR="006D3FA7" w:rsidRPr="00091FFC" w14:paraId="76E5C86F" w14:textId="77777777" w:rsidTr="00D54E31">
        <w:trPr>
          <w:trHeight w:val="113"/>
        </w:trPr>
        <w:tc>
          <w:tcPr>
            <w:tcW w:w="3544" w:type="dxa"/>
            <w:tcBorders>
              <w:top w:val="nil"/>
              <w:left w:val="nil"/>
              <w:bottom w:val="nil"/>
              <w:right w:val="nil"/>
            </w:tcBorders>
            <w:vAlign w:val="center"/>
          </w:tcPr>
          <w:p w14:paraId="40796CE2" w14:textId="417DE2F5" w:rsidR="006D3FA7" w:rsidRPr="00091FFC" w:rsidRDefault="006D3FA7" w:rsidP="001470A8">
            <w:pPr>
              <w:contextualSpacing/>
              <w:rPr>
                <w:sz w:val="18"/>
                <w:szCs w:val="18"/>
                <w:lang w:eastAsia="pt-BR"/>
              </w:rPr>
            </w:pPr>
            <w:r w:rsidRPr="00091FFC">
              <w:rPr>
                <w:sz w:val="18"/>
                <w:szCs w:val="18"/>
                <w:lang w:eastAsia="pt-BR"/>
              </w:rPr>
              <w:t>Não circulante</w:t>
            </w:r>
          </w:p>
        </w:tc>
        <w:tc>
          <w:tcPr>
            <w:tcW w:w="859" w:type="dxa"/>
            <w:tcBorders>
              <w:top w:val="nil"/>
              <w:left w:val="nil"/>
              <w:bottom w:val="nil"/>
              <w:right w:val="nil"/>
            </w:tcBorders>
            <w:vAlign w:val="bottom"/>
          </w:tcPr>
          <w:p w14:paraId="0D530255" w14:textId="77777777" w:rsidR="006D3FA7" w:rsidRPr="00091FFC" w:rsidRDefault="006D3FA7" w:rsidP="001470A8">
            <w:pPr>
              <w:contextualSpacing/>
              <w:jc w:val="center"/>
              <w:rPr>
                <w:sz w:val="18"/>
                <w:szCs w:val="18"/>
                <w:lang w:eastAsia="pt-BR"/>
              </w:rPr>
            </w:pPr>
          </w:p>
        </w:tc>
        <w:tc>
          <w:tcPr>
            <w:tcW w:w="1361" w:type="dxa"/>
            <w:tcBorders>
              <w:left w:val="nil"/>
              <w:bottom w:val="nil"/>
              <w:right w:val="nil"/>
            </w:tcBorders>
            <w:vAlign w:val="bottom"/>
          </w:tcPr>
          <w:p w14:paraId="448D1D64" w14:textId="77777777" w:rsidR="006D3FA7" w:rsidRPr="00091FFC" w:rsidRDefault="006D3FA7" w:rsidP="001470A8">
            <w:pPr>
              <w:ind w:right="374"/>
              <w:contextualSpacing/>
              <w:jc w:val="right"/>
              <w:rPr>
                <w:b/>
                <w:sz w:val="18"/>
                <w:szCs w:val="18"/>
                <w:lang w:eastAsia="pt-BR"/>
              </w:rPr>
            </w:pPr>
          </w:p>
        </w:tc>
        <w:tc>
          <w:tcPr>
            <w:tcW w:w="1361" w:type="dxa"/>
            <w:tcBorders>
              <w:left w:val="nil"/>
              <w:bottom w:val="nil"/>
              <w:right w:val="nil"/>
            </w:tcBorders>
            <w:vAlign w:val="bottom"/>
          </w:tcPr>
          <w:p w14:paraId="74AD6D1A" w14:textId="77777777" w:rsidR="006D3FA7" w:rsidRPr="00091FFC" w:rsidRDefault="006D3FA7" w:rsidP="001470A8">
            <w:pPr>
              <w:ind w:right="374"/>
              <w:contextualSpacing/>
              <w:jc w:val="right"/>
              <w:rPr>
                <w:sz w:val="18"/>
                <w:szCs w:val="18"/>
                <w:lang w:eastAsia="pt-BR"/>
              </w:rPr>
            </w:pPr>
          </w:p>
        </w:tc>
        <w:tc>
          <w:tcPr>
            <w:tcW w:w="1361" w:type="dxa"/>
            <w:tcBorders>
              <w:left w:val="nil"/>
              <w:bottom w:val="nil"/>
              <w:right w:val="nil"/>
            </w:tcBorders>
            <w:vAlign w:val="bottom"/>
          </w:tcPr>
          <w:p w14:paraId="6874F44C" w14:textId="77777777" w:rsidR="006D3FA7" w:rsidRPr="00091FFC" w:rsidRDefault="006D3FA7" w:rsidP="001470A8">
            <w:pPr>
              <w:ind w:right="374"/>
              <w:contextualSpacing/>
              <w:jc w:val="right"/>
              <w:rPr>
                <w:b/>
                <w:sz w:val="18"/>
                <w:szCs w:val="18"/>
                <w:lang w:eastAsia="pt-BR"/>
              </w:rPr>
            </w:pPr>
          </w:p>
        </w:tc>
        <w:tc>
          <w:tcPr>
            <w:tcW w:w="1361" w:type="dxa"/>
            <w:tcBorders>
              <w:left w:val="nil"/>
              <w:bottom w:val="nil"/>
              <w:right w:val="nil"/>
            </w:tcBorders>
            <w:vAlign w:val="bottom"/>
          </w:tcPr>
          <w:p w14:paraId="69CCF527" w14:textId="77777777" w:rsidR="006D3FA7" w:rsidRPr="00091FFC" w:rsidRDefault="006D3FA7" w:rsidP="001470A8">
            <w:pPr>
              <w:ind w:right="374"/>
              <w:contextualSpacing/>
              <w:jc w:val="right"/>
              <w:rPr>
                <w:sz w:val="18"/>
                <w:szCs w:val="18"/>
                <w:lang w:eastAsia="pt-BR"/>
              </w:rPr>
            </w:pPr>
          </w:p>
        </w:tc>
      </w:tr>
      <w:tr w:rsidR="006D3FA7" w:rsidRPr="00091FFC" w14:paraId="38511311" w14:textId="77777777" w:rsidTr="006D3FA7">
        <w:trPr>
          <w:trHeight w:val="113"/>
        </w:trPr>
        <w:tc>
          <w:tcPr>
            <w:tcW w:w="3544" w:type="dxa"/>
            <w:tcBorders>
              <w:top w:val="nil"/>
              <w:left w:val="nil"/>
              <w:bottom w:val="nil"/>
              <w:right w:val="nil"/>
            </w:tcBorders>
            <w:vAlign w:val="center"/>
            <w:hideMark/>
          </w:tcPr>
          <w:p w14:paraId="68474069" w14:textId="79A7A82D" w:rsidR="006D3FA7" w:rsidRPr="00091FFC" w:rsidRDefault="008A37F8" w:rsidP="001470A8">
            <w:pPr>
              <w:contextualSpacing/>
              <w:rPr>
                <w:sz w:val="18"/>
                <w:szCs w:val="18"/>
                <w:lang w:eastAsia="pt-BR"/>
              </w:rPr>
            </w:pPr>
            <w:r>
              <w:rPr>
                <w:sz w:val="18"/>
                <w:szCs w:val="18"/>
                <w:lang w:eastAsia="pt-BR"/>
              </w:rPr>
              <w:t xml:space="preserve">    </w:t>
            </w:r>
            <w:r w:rsidR="006D3FA7" w:rsidRPr="00091FFC">
              <w:rPr>
                <w:sz w:val="18"/>
                <w:szCs w:val="18"/>
                <w:lang w:eastAsia="pt-BR"/>
              </w:rPr>
              <w:t xml:space="preserve">Empréstimos e financiamentos </w:t>
            </w:r>
          </w:p>
        </w:tc>
        <w:tc>
          <w:tcPr>
            <w:tcW w:w="859" w:type="dxa"/>
            <w:tcBorders>
              <w:top w:val="nil"/>
              <w:left w:val="nil"/>
              <w:bottom w:val="nil"/>
              <w:right w:val="nil"/>
            </w:tcBorders>
            <w:vAlign w:val="bottom"/>
          </w:tcPr>
          <w:p w14:paraId="107EE02D" w14:textId="35F17645"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vAlign w:val="bottom"/>
          </w:tcPr>
          <w:p w14:paraId="6E6AE4A1" w14:textId="79E0A2C6" w:rsidR="006D3FA7" w:rsidRPr="00091FFC" w:rsidRDefault="006D3FA7" w:rsidP="001470A8">
            <w:pPr>
              <w:ind w:right="374"/>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vAlign w:val="bottom"/>
            <w:hideMark/>
          </w:tcPr>
          <w:p w14:paraId="15D1DCDE" w14:textId="6D3C3507" w:rsidR="006D3FA7" w:rsidRPr="00091FFC" w:rsidRDefault="007F3878" w:rsidP="001470A8">
            <w:pPr>
              <w:ind w:right="374"/>
              <w:contextualSpacing/>
              <w:jc w:val="right"/>
              <w:rPr>
                <w:sz w:val="18"/>
                <w:szCs w:val="18"/>
                <w:lang w:eastAsia="pt-BR"/>
              </w:rPr>
            </w:pPr>
            <w:r>
              <w:rPr>
                <w:sz w:val="18"/>
                <w:szCs w:val="18"/>
                <w:lang w:eastAsia="pt-BR"/>
              </w:rPr>
              <w:t>-</w:t>
            </w:r>
          </w:p>
        </w:tc>
        <w:tc>
          <w:tcPr>
            <w:tcW w:w="1361" w:type="dxa"/>
            <w:tcBorders>
              <w:top w:val="nil"/>
              <w:left w:val="nil"/>
              <w:bottom w:val="nil"/>
              <w:right w:val="nil"/>
            </w:tcBorders>
            <w:vAlign w:val="bottom"/>
          </w:tcPr>
          <w:p w14:paraId="02EEAF7E" w14:textId="35AC1CC1" w:rsidR="006D3FA7" w:rsidRPr="00091FFC" w:rsidRDefault="006D3FA7" w:rsidP="001470A8">
            <w:pPr>
              <w:ind w:right="374"/>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vAlign w:val="bottom"/>
            <w:hideMark/>
          </w:tcPr>
          <w:p w14:paraId="19CF1479" w14:textId="1ACEAD9E" w:rsidR="006D3FA7" w:rsidRPr="00091FFC" w:rsidRDefault="008A37F8" w:rsidP="001470A8">
            <w:pPr>
              <w:ind w:right="374"/>
              <w:contextualSpacing/>
              <w:jc w:val="right"/>
              <w:rPr>
                <w:sz w:val="18"/>
                <w:szCs w:val="18"/>
                <w:lang w:eastAsia="pt-BR"/>
              </w:rPr>
            </w:pPr>
            <w:r>
              <w:rPr>
                <w:sz w:val="18"/>
                <w:szCs w:val="18"/>
                <w:lang w:eastAsia="pt-BR"/>
              </w:rPr>
              <w:t>-</w:t>
            </w:r>
          </w:p>
        </w:tc>
      </w:tr>
      <w:tr w:rsidR="006D3FA7" w:rsidRPr="00091FFC" w14:paraId="09510C6C" w14:textId="77777777" w:rsidTr="006D3FA7">
        <w:trPr>
          <w:trHeight w:val="113"/>
        </w:trPr>
        <w:tc>
          <w:tcPr>
            <w:tcW w:w="3544" w:type="dxa"/>
            <w:tcBorders>
              <w:top w:val="nil"/>
              <w:left w:val="nil"/>
              <w:bottom w:val="nil"/>
              <w:right w:val="nil"/>
            </w:tcBorders>
            <w:vAlign w:val="center"/>
            <w:hideMark/>
          </w:tcPr>
          <w:p w14:paraId="19554AFF" w14:textId="4788B795" w:rsidR="006D3FA7" w:rsidRPr="00091FFC" w:rsidRDefault="006D3FA7" w:rsidP="001470A8">
            <w:pPr>
              <w:ind w:left="170"/>
              <w:contextualSpacing/>
              <w:rPr>
                <w:sz w:val="18"/>
                <w:szCs w:val="18"/>
                <w:lang w:eastAsia="pt-BR"/>
              </w:rPr>
            </w:pPr>
            <w:r w:rsidRPr="00091FFC">
              <w:rPr>
                <w:sz w:val="18"/>
                <w:szCs w:val="18"/>
                <w:lang w:eastAsia="pt-BR"/>
              </w:rPr>
              <w:t>Partes relacionadas</w:t>
            </w:r>
            <w:r w:rsidR="00CA3238">
              <w:rPr>
                <w:sz w:val="18"/>
                <w:szCs w:val="18"/>
                <w:lang w:eastAsia="pt-BR"/>
              </w:rPr>
              <w:t xml:space="preserve"> - PJ</w:t>
            </w:r>
          </w:p>
        </w:tc>
        <w:tc>
          <w:tcPr>
            <w:tcW w:w="859" w:type="dxa"/>
            <w:tcBorders>
              <w:top w:val="nil"/>
              <w:left w:val="nil"/>
              <w:bottom w:val="nil"/>
              <w:right w:val="nil"/>
            </w:tcBorders>
            <w:vAlign w:val="bottom"/>
          </w:tcPr>
          <w:p w14:paraId="782AC79D" w14:textId="0B52F2BC" w:rsidR="006D3FA7" w:rsidRPr="00091FFC" w:rsidRDefault="006D3FA7" w:rsidP="001470A8">
            <w:pPr>
              <w:contextualSpacing/>
              <w:jc w:val="center"/>
              <w:rPr>
                <w:sz w:val="18"/>
                <w:szCs w:val="18"/>
                <w:lang w:eastAsia="pt-BR"/>
              </w:rPr>
            </w:pPr>
          </w:p>
        </w:tc>
        <w:tc>
          <w:tcPr>
            <w:tcW w:w="1361" w:type="dxa"/>
            <w:tcBorders>
              <w:top w:val="nil"/>
              <w:left w:val="nil"/>
              <w:bottom w:val="nil"/>
              <w:right w:val="nil"/>
            </w:tcBorders>
            <w:vAlign w:val="bottom"/>
          </w:tcPr>
          <w:p w14:paraId="1C38CDF8" w14:textId="2EBFD0A3" w:rsidR="006D3FA7" w:rsidRPr="00091FFC" w:rsidRDefault="00402AC1" w:rsidP="001470A8">
            <w:pPr>
              <w:ind w:right="374"/>
              <w:contextualSpacing/>
              <w:jc w:val="right"/>
              <w:rPr>
                <w:b/>
                <w:sz w:val="18"/>
                <w:szCs w:val="18"/>
                <w:lang w:eastAsia="pt-BR"/>
              </w:rPr>
            </w:pPr>
            <w:r>
              <w:rPr>
                <w:b/>
                <w:sz w:val="18"/>
                <w:szCs w:val="18"/>
                <w:lang w:eastAsia="pt-BR"/>
              </w:rPr>
              <w:t>37.333</w:t>
            </w:r>
          </w:p>
        </w:tc>
        <w:tc>
          <w:tcPr>
            <w:tcW w:w="1361" w:type="dxa"/>
            <w:tcBorders>
              <w:top w:val="nil"/>
              <w:left w:val="nil"/>
              <w:bottom w:val="nil"/>
              <w:right w:val="nil"/>
            </w:tcBorders>
            <w:vAlign w:val="bottom"/>
            <w:hideMark/>
          </w:tcPr>
          <w:p w14:paraId="4A42675A" w14:textId="6CA26A55" w:rsidR="006D3FA7" w:rsidRPr="00091FFC" w:rsidRDefault="00402AC1" w:rsidP="001470A8">
            <w:pPr>
              <w:ind w:right="374"/>
              <w:contextualSpacing/>
              <w:jc w:val="right"/>
              <w:rPr>
                <w:sz w:val="18"/>
                <w:szCs w:val="18"/>
                <w:lang w:eastAsia="pt-BR"/>
              </w:rPr>
            </w:pPr>
            <w:r>
              <w:rPr>
                <w:sz w:val="18"/>
                <w:szCs w:val="18"/>
                <w:lang w:eastAsia="pt-BR"/>
              </w:rPr>
              <w:t>20.861</w:t>
            </w:r>
          </w:p>
        </w:tc>
        <w:tc>
          <w:tcPr>
            <w:tcW w:w="1361" w:type="dxa"/>
            <w:tcBorders>
              <w:top w:val="nil"/>
              <w:left w:val="nil"/>
              <w:bottom w:val="nil"/>
              <w:right w:val="nil"/>
            </w:tcBorders>
            <w:vAlign w:val="bottom"/>
          </w:tcPr>
          <w:p w14:paraId="0C5EF705" w14:textId="037E7100" w:rsidR="006D3FA7" w:rsidRPr="00091FFC" w:rsidRDefault="00A055B1" w:rsidP="001470A8">
            <w:pPr>
              <w:ind w:right="374"/>
              <w:contextualSpacing/>
              <w:jc w:val="right"/>
              <w:rPr>
                <w:b/>
                <w:sz w:val="18"/>
                <w:szCs w:val="18"/>
                <w:lang w:eastAsia="pt-BR"/>
              </w:rPr>
            </w:pPr>
            <w:bookmarkStart w:id="24" w:name="OLE_LINK28"/>
            <w:r>
              <w:rPr>
                <w:b/>
                <w:sz w:val="18"/>
                <w:szCs w:val="18"/>
                <w:lang w:eastAsia="pt-BR"/>
              </w:rPr>
              <w:t>17.453</w:t>
            </w:r>
            <w:bookmarkEnd w:id="24"/>
          </w:p>
        </w:tc>
        <w:tc>
          <w:tcPr>
            <w:tcW w:w="1361" w:type="dxa"/>
            <w:tcBorders>
              <w:top w:val="nil"/>
              <w:left w:val="nil"/>
              <w:bottom w:val="nil"/>
              <w:right w:val="nil"/>
            </w:tcBorders>
            <w:vAlign w:val="bottom"/>
            <w:hideMark/>
          </w:tcPr>
          <w:p w14:paraId="323729F3" w14:textId="6336AB75" w:rsidR="006D3FA7" w:rsidRPr="00091FFC" w:rsidRDefault="00A055B1" w:rsidP="001470A8">
            <w:pPr>
              <w:ind w:right="374"/>
              <w:contextualSpacing/>
              <w:jc w:val="right"/>
              <w:rPr>
                <w:sz w:val="18"/>
                <w:szCs w:val="18"/>
                <w:lang w:eastAsia="pt-BR"/>
              </w:rPr>
            </w:pPr>
            <w:bookmarkStart w:id="25" w:name="OLE_LINK33"/>
            <w:r>
              <w:rPr>
                <w:sz w:val="18"/>
                <w:szCs w:val="18"/>
                <w:lang w:eastAsia="pt-BR"/>
              </w:rPr>
              <w:t>20.789</w:t>
            </w:r>
            <w:bookmarkEnd w:id="25"/>
          </w:p>
        </w:tc>
      </w:tr>
      <w:tr w:rsidR="006D3FA7" w:rsidRPr="00091FFC" w14:paraId="184C77C2" w14:textId="77777777" w:rsidTr="0092227D">
        <w:trPr>
          <w:trHeight w:val="113"/>
        </w:trPr>
        <w:tc>
          <w:tcPr>
            <w:tcW w:w="3544" w:type="dxa"/>
            <w:tcBorders>
              <w:top w:val="nil"/>
              <w:left w:val="nil"/>
              <w:bottom w:val="nil"/>
              <w:right w:val="nil"/>
            </w:tcBorders>
            <w:vAlign w:val="center"/>
          </w:tcPr>
          <w:p w14:paraId="42B5594A" w14:textId="52A32481" w:rsidR="006D3FA7" w:rsidRDefault="006D3FA7" w:rsidP="00F470BA">
            <w:pPr>
              <w:ind w:left="170"/>
              <w:contextualSpacing/>
              <w:rPr>
                <w:sz w:val="18"/>
                <w:szCs w:val="18"/>
                <w:lang w:eastAsia="pt-BR"/>
              </w:rPr>
            </w:pPr>
            <w:r>
              <w:rPr>
                <w:sz w:val="18"/>
                <w:szCs w:val="18"/>
                <w:lang w:eastAsia="pt-BR"/>
              </w:rPr>
              <w:t>Provisões para c</w:t>
            </w:r>
            <w:r w:rsidRPr="00091FFC">
              <w:rPr>
                <w:sz w:val="18"/>
                <w:szCs w:val="18"/>
                <w:lang w:eastAsia="pt-BR"/>
              </w:rPr>
              <w:t>ontingências</w:t>
            </w:r>
          </w:p>
        </w:tc>
        <w:tc>
          <w:tcPr>
            <w:tcW w:w="859" w:type="dxa"/>
            <w:tcBorders>
              <w:top w:val="nil"/>
              <w:left w:val="nil"/>
              <w:bottom w:val="nil"/>
              <w:right w:val="nil"/>
            </w:tcBorders>
            <w:vAlign w:val="bottom"/>
          </w:tcPr>
          <w:p w14:paraId="422F4173" w14:textId="0836DC95" w:rsidR="006D3FA7" w:rsidRPr="00091FFC" w:rsidRDefault="006D3FA7" w:rsidP="00F470BA">
            <w:pPr>
              <w:contextualSpacing/>
              <w:jc w:val="center"/>
              <w:rPr>
                <w:sz w:val="18"/>
                <w:szCs w:val="18"/>
                <w:lang w:eastAsia="pt-BR"/>
              </w:rPr>
            </w:pPr>
          </w:p>
        </w:tc>
        <w:tc>
          <w:tcPr>
            <w:tcW w:w="1361" w:type="dxa"/>
            <w:tcBorders>
              <w:top w:val="nil"/>
              <w:left w:val="nil"/>
              <w:bottom w:val="nil"/>
              <w:right w:val="nil"/>
            </w:tcBorders>
            <w:vAlign w:val="bottom"/>
          </w:tcPr>
          <w:p w14:paraId="29EEC341" w14:textId="789B714E" w:rsidR="006D3FA7" w:rsidRDefault="00402AC1" w:rsidP="00F470BA">
            <w:pPr>
              <w:ind w:right="374"/>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vAlign w:val="bottom"/>
          </w:tcPr>
          <w:p w14:paraId="47C54C5C" w14:textId="27CC4C13" w:rsidR="006D3FA7" w:rsidRPr="00091FFC" w:rsidRDefault="00402AC1" w:rsidP="00F470BA">
            <w:pPr>
              <w:ind w:right="374"/>
              <w:contextualSpacing/>
              <w:jc w:val="right"/>
              <w:rPr>
                <w:sz w:val="18"/>
                <w:szCs w:val="18"/>
                <w:lang w:eastAsia="pt-BR"/>
              </w:rPr>
            </w:pPr>
            <w:r>
              <w:rPr>
                <w:sz w:val="18"/>
                <w:szCs w:val="18"/>
                <w:lang w:eastAsia="pt-BR"/>
              </w:rPr>
              <w:t>14</w:t>
            </w:r>
          </w:p>
        </w:tc>
        <w:tc>
          <w:tcPr>
            <w:tcW w:w="1361" w:type="dxa"/>
            <w:tcBorders>
              <w:top w:val="nil"/>
              <w:left w:val="nil"/>
              <w:bottom w:val="nil"/>
              <w:right w:val="nil"/>
            </w:tcBorders>
            <w:vAlign w:val="bottom"/>
          </w:tcPr>
          <w:p w14:paraId="770F44A7" w14:textId="3252B8CC" w:rsidR="006D3FA7" w:rsidRDefault="00A055B1" w:rsidP="00F470BA">
            <w:pPr>
              <w:ind w:right="374"/>
              <w:contextualSpacing/>
              <w:jc w:val="right"/>
              <w:rPr>
                <w:b/>
                <w:sz w:val="18"/>
                <w:szCs w:val="18"/>
                <w:lang w:eastAsia="pt-BR"/>
              </w:rPr>
            </w:pPr>
            <w:bookmarkStart w:id="26" w:name="OLE_LINK29"/>
            <w:r>
              <w:rPr>
                <w:b/>
                <w:sz w:val="18"/>
                <w:szCs w:val="18"/>
                <w:lang w:eastAsia="pt-BR"/>
              </w:rPr>
              <w:t>110</w:t>
            </w:r>
            <w:bookmarkEnd w:id="26"/>
          </w:p>
        </w:tc>
        <w:tc>
          <w:tcPr>
            <w:tcW w:w="1361" w:type="dxa"/>
            <w:tcBorders>
              <w:top w:val="nil"/>
              <w:left w:val="nil"/>
              <w:bottom w:val="nil"/>
              <w:right w:val="nil"/>
            </w:tcBorders>
            <w:vAlign w:val="bottom"/>
          </w:tcPr>
          <w:p w14:paraId="1FC9B5B4" w14:textId="435E9DFE" w:rsidR="006D3FA7" w:rsidRPr="00091FFC" w:rsidRDefault="00A055B1" w:rsidP="00F470BA">
            <w:pPr>
              <w:ind w:right="374"/>
              <w:contextualSpacing/>
              <w:jc w:val="right"/>
              <w:rPr>
                <w:sz w:val="18"/>
                <w:szCs w:val="18"/>
                <w:lang w:eastAsia="pt-BR"/>
              </w:rPr>
            </w:pPr>
            <w:r>
              <w:rPr>
                <w:sz w:val="18"/>
                <w:szCs w:val="18"/>
                <w:lang w:eastAsia="pt-BR"/>
              </w:rPr>
              <w:t>635</w:t>
            </w:r>
          </w:p>
        </w:tc>
      </w:tr>
      <w:tr w:rsidR="006D3FA7" w:rsidRPr="00091FFC" w14:paraId="2D7F8D9D" w14:textId="77777777" w:rsidTr="006D3FA7">
        <w:trPr>
          <w:trHeight w:val="113"/>
        </w:trPr>
        <w:tc>
          <w:tcPr>
            <w:tcW w:w="3544" w:type="dxa"/>
            <w:tcBorders>
              <w:top w:val="nil"/>
              <w:left w:val="nil"/>
              <w:bottom w:val="nil"/>
              <w:right w:val="nil"/>
            </w:tcBorders>
            <w:vAlign w:val="center"/>
            <w:hideMark/>
          </w:tcPr>
          <w:p w14:paraId="0556471B" w14:textId="58336E8F" w:rsidR="006D3FA7" w:rsidRPr="00091FFC" w:rsidRDefault="006D3FA7" w:rsidP="00F470BA">
            <w:pPr>
              <w:ind w:left="170"/>
              <w:contextualSpacing/>
              <w:rPr>
                <w:sz w:val="18"/>
                <w:szCs w:val="18"/>
                <w:lang w:eastAsia="pt-BR"/>
              </w:rPr>
            </w:pPr>
            <w:r>
              <w:rPr>
                <w:sz w:val="18"/>
                <w:szCs w:val="18"/>
                <w:lang w:eastAsia="pt-BR"/>
              </w:rPr>
              <w:t>Outras provisões</w:t>
            </w:r>
          </w:p>
        </w:tc>
        <w:tc>
          <w:tcPr>
            <w:tcW w:w="859" w:type="dxa"/>
            <w:tcBorders>
              <w:top w:val="nil"/>
              <w:left w:val="nil"/>
              <w:bottom w:val="nil"/>
              <w:right w:val="nil"/>
            </w:tcBorders>
            <w:vAlign w:val="bottom"/>
          </w:tcPr>
          <w:p w14:paraId="59F28F4E" w14:textId="48255B76" w:rsidR="006D3FA7" w:rsidRPr="00091FFC" w:rsidRDefault="006D3FA7" w:rsidP="00F470BA">
            <w:pPr>
              <w:contextualSpacing/>
              <w:jc w:val="center"/>
              <w:rPr>
                <w:sz w:val="18"/>
                <w:szCs w:val="18"/>
                <w:lang w:eastAsia="pt-BR"/>
              </w:rPr>
            </w:pPr>
          </w:p>
        </w:tc>
        <w:tc>
          <w:tcPr>
            <w:tcW w:w="1361" w:type="dxa"/>
            <w:tcBorders>
              <w:top w:val="nil"/>
              <w:left w:val="nil"/>
              <w:bottom w:val="nil"/>
              <w:right w:val="nil"/>
            </w:tcBorders>
            <w:vAlign w:val="bottom"/>
          </w:tcPr>
          <w:p w14:paraId="49707B87" w14:textId="1A51FF2E" w:rsidR="006D3FA7" w:rsidRPr="00091FFC" w:rsidRDefault="006D3FA7" w:rsidP="00F470BA">
            <w:pPr>
              <w:ind w:right="374"/>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vAlign w:val="bottom"/>
            <w:hideMark/>
          </w:tcPr>
          <w:p w14:paraId="7B3FBBDD" w14:textId="51A52CBC" w:rsidR="006D3FA7" w:rsidRPr="00091FFC" w:rsidRDefault="006D3FA7" w:rsidP="00F470BA">
            <w:pPr>
              <w:ind w:right="374"/>
              <w:contextualSpacing/>
              <w:jc w:val="right"/>
              <w:rPr>
                <w:sz w:val="18"/>
                <w:szCs w:val="18"/>
                <w:lang w:eastAsia="pt-BR"/>
              </w:rPr>
            </w:pPr>
            <w:r>
              <w:rPr>
                <w:sz w:val="18"/>
                <w:szCs w:val="18"/>
                <w:lang w:eastAsia="pt-BR"/>
              </w:rPr>
              <w:t>-</w:t>
            </w:r>
          </w:p>
        </w:tc>
        <w:tc>
          <w:tcPr>
            <w:tcW w:w="1361" w:type="dxa"/>
            <w:tcBorders>
              <w:top w:val="nil"/>
              <w:left w:val="nil"/>
              <w:bottom w:val="nil"/>
              <w:right w:val="nil"/>
            </w:tcBorders>
            <w:vAlign w:val="bottom"/>
          </w:tcPr>
          <w:p w14:paraId="26B2F118" w14:textId="6FB56E22" w:rsidR="006D3FA7" w:rsidRPr="00091FFC" w:rsidRDefault="006D3FA7" w:rsidP="00F470BA">
            <w:pPr>
              <w:ind w:right="374"/>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vAlign w:val="bottom"/>
            <w:hideMark/>
          </w:tcPr>
          <w:p w14:paraId="39D7F931" w14:textId="59E332DD" w:rsidR="006D3FA7" w:rsidRPr="00091FFC" w:rsidRDefault="008A37F8" w:rsidP="00F470BA">
            <w:pPr>
              <w:ind w:right="374"/>
              <w:contextualSpacing/>
              <w:jc w:val="right"/>
              <w:rPr>
                <w:sz w:val="18"/>
                <w:szCs w:val="18"/>
                <w:lang w:eastAsia="pt-BR"/>
              </w:rPr>
            </w:pPr>
            <w:r>
              <w:rPr>
                <w:sz w:val="18"/>
                <w:szCs w:val="18"/>
                <w:lang w:eastAsia="pt-BR"/>
              </w:rPr>
              <w:t>-</w:t>
            </w:r>
          </w:p>
        </w:tc>
      </w:tr>
      <w:tr w:rsidR="006D3FA7" w:rsidRPr="00091FFC" w14:paraId="345314E7" w14:textId="77777777" w:rsidTr="0092227D">
        <w:trPr>
          <w:trHeight w:val="113"/>
        </w:trPr>
        <w:tc>
          <w:tcPr>
            <w:tcW w:w="3544" w:type="dxa"/>
            <w:tcBorders>
              <w:top w:val="nil"/>
              <w:left w:val="nil"/>
              <w:bottom w:val="nil"/>
              <w:right w:val="nil"/>
            </w:tcBorders>
            <w:vAlign w:val="center"/>
          </w:tcPr>
          <w:p w14:paraId="3534C3DE" w14:textId="06EE0F20" w:rsidR="006D3FA7" w:rsidRPr="00091FFC" w:rsidRDefault="006D3FA7" w:rsidP="00F470BA">
            <w:pPr>
              <w:ind w:left="170"/>
              <w:contextualSpacing/>
              <w:rPr>
                <w:sz w:val="18"/>
                <w:szCs w:val="18"/>
                <w:lang w:eastAsia="pt-BR"/>
              </w:rPr>
            </w:pPr>
            <w:r w:rsidRPr="00091FFC">
              <w:rPr>
                <w:sz w:val="18"/>
                <w:szCs w:val="18"/>
                <w:lang w:eastAsia="pt-BR"/>
              </w:rPr>
              <w:t>Impostos diferidos</w:t>
            </w:r>
          </w:p>
        </w:tc>
        <w:tc>
          <w:tcPr>
            <w:tcW w:w="859" w:type="dxa"/>
            <w:tcBorders>
              <w:top w:val="nil"/>
              <w:left w:val="nil"/>
              <w:bottom w:val="nil"/>
              <w:right w:val="nil"/>
            </w:tcBorders>
            <w:vAlign w:val="bottom"/>
          </w:tcPr>
          <w:p w14:paraId="444AE3BB" w14:textId="77777777" w:rsidR="006D3FA7" w:rsidRPr="00091FFC" w:rsidRDefault="006D3FA7" w:rsidP="00F470BA">
            <w:pPr>
              <w:contextualSpacing/>
              <w:jc w:val="center"/>
              <w:rPr>
                <w:sz w:val="18"/>
                <w:szCs w:val="18"/>
                <w:lang w:eastAsia="pt-BR"/>
              </w:rPr>
            </w:pPr>
          </w:p>
        </w:tc>
        <w:tc>
          <w:tcPr>
            <w:tcW w:w="1361" w:type="dxa"/>
            <w:tcBorders>
              <w:top w:val="nil"/>
              <w:left w:val="nil"/>
              <w:bottom w:val="nil"/>
              <w:right w:val="nil"/>
            </w:tcBorders>
            <w:vAlign w:val="bottom"/>
          </w:tcPr>
          <w:p w14:paraId="080F4CBC" w14:textId="6AEF7060" w:rsidR="006D3FA7" w:rsidRDefault="006D3FA7" w:rsidP="00F470BA">
            <w:pPr>
              <w:ind w:right="374"/>
              <w:contextualSpacing/>
              <w:jc w:val="right"/>
              <w:rPr>
                <w:b/>
                <w:sz w:val="18"/>
                <w:szCs w:val="18"/>
                <w:lang w:eastAsia="pt-BR"/>
              </w:rPr>
            </w:pPr>
            <w:r>
              <w:rPr>
                <w:b/>
                <w:sz w:val="18"/>
                <w:szCs w:val="18"/>
                <w:lang w:eastAsia="pt-BR"/>
              </w:rPr>
              <w:t>-</w:t>
            </w:r>
          </w:p>
        </w:tc>
        <w:tc>
          <w:tcPr>
            <w:tcW w:w="1361" w:type="dxa"/>
            <w:tcBorders>
              <w:top w:val="nil"/>
              <w:left w:val="nil"/>
              <w:bottom w:val="nil"/>
              <w:right w:val="nil"/>
            </w:tcBorders>
            <w:vAlign w:val="bottom"/>
          </w:tcPr>
          <w:p w14:paraId="4DFF8CEE" w14:textId="4E754E42" w:rsidR="006D3FA7" w:rsidRPr="00091FFC" w:rsidRDefault="006D3FA7" w:rsidP="00F470BA">
            <w:pPr>
              <w:ind w:right="374"/>
              <w:contextualSpacing/>
              <w:jc w:val="right"/>
              <w:rPr>
                <w:sz w:val="18"/>
                <w:szCs w:val="18"/>
                <w:lang w:eastAsia="pt-BR"/>
              </w:rPr>
            </w:pPr>
            <w:r w:rsidRPr="00091FFC">
              <w:rPr>
                <w:sz w:val="18"/>
                <w:szCs w:val="18"/>
                <w:lang w:eastAsia="pt-BR"/>
              </w:rPr>
              <w:t>-</w:t>
            </w:r>
          </w:p>
        </w:tc>
        <w:tc>
          <w:tcPr>
            <w:tcW w:w="1361" w:type="dxa"/>
            <w:tcBorders>
              <w:top w:val="nil"/>
              <w:left w:val="nil"/>
              <w:bottom w:val="nil"/>
              <w:right w:val="nil"/>
            </w:tcBorders>
            <w:vAlign w:val="bottom"/>
          </w:tcPr>
          <w:p w14:paraId="5FCE6EFC" w14:textId="570BE7A7" w:rsidR="006D3FA7" w:rsidRDefault="00CA3238" w:rsidP="00F470BA">
            <w:pPr>
              <w:ind w:right="374"/>
              <w:contextualSpacing/>
              <w:jc w:val="right"/>
              <w:rPr>
                <w:b/>
                <w:sz w:val="18"/>
                <w:szCs w:val="18"/>
                <w:lang w:eastAsia="pt-BR"/>
              </w:rPr>
            </w:pPr>
            <w:bookmarkStart w:id="27" w:name="OLE_LINK30"/>
            <w:r>
              <w:rPr>
                <w:b/>
                <w:sz w:val="18"/>
                <w:szCs w:val="18"/>
                <w:lang w:eastAsia="pt-BR"/>
              </w:rPr>
              <w:t>148</w:t>
            </w:r>
            <w:bookmarkEnd w:id="27"/>
          </w:p>
        </w:tc>
        <w:tc>
          <w:tcPr>
            <w:tcW w:w="1361" w:type="dxa"/>
            <w:tcBorders>
              <w:top w:val="nil"/>
              <w:left w:val="nil"/>
              <w:bottom w:val="nil"/>
              <w:right w:val="nil"/>
            </w:tcBorders>
            <w:vAlign w:val="bottom"/>
          </w:tcPr>
          <w:p w14:paraId="0D84A24D" w14:textId="4430CD58" w:rsidR="006D3FA7" w:rsidRPr="00091FFC" w:rsidRDefault="00A055B1" w:rsidP="00F470BA">
            <w:pPr>
              <w:ind w:right="374"/>
              <w:contextualSpacing/>
              <w:jc w:val="right"/>
              <w:rPr>
                <w:sz w:val="18"/>
                <w:szCs w:val="18"/>
                <w:lang w:eastAsia="pt-BR"/>
              </w:rPr>
            </w:pPr>
            <w:r>
              <w:rPr>
                <w:sz w:val="18"/>
                <w:szCs w:val="18"/>
                <w:lang w:eastAsia="pt-BR"/>
              </w:rPr>
              <w:t>159</w:t>
            </w:r>
          </w:p>
        </w:tc>
      </w:tr>
      <w:tr w:rsidR="006D3FA7" w:rsidRPr="00091FFC" w14:paraId="338D8266" w14:textId="77777777" w:rsidTr="006D3FA7">
        <w:trPr>
          <w:trHeight w:val="113"/>
        </w:trPr>
        <w:tc>
          <w:tcPr>
            <w:tcW w:w="3544" w:type="dxa"/>
            <w:tcBorders>
              <w:top w:val="nil"/>
              <w:left w:val="nil"/>
              <w:bottom w:val="nil"/>
              <w:right w:val="nil"/>
            </w:tcBorders>
            <w:vAlign w:val="center"/>
            <w:hideMark/>
          </w:tcPr>
          <w:p w14:paraId="5EE8CE36" w14:textId="64E2ACDE" w:rsidR="006D3FA7" w:rsidRPr="00091FFC" w:rsidRDefault="00CA3238" w:rsidP="00F470BA">
            <w:pPr>
              <w:ind w:left="170"/>
              <w:contextualSpacing/>
              <w:rPr>
                <w:sz w:val="18"/>
                <w:szCs w:val="18"/>
                <w:lang w:eastAsia="pt-BR"/>
              </w:rPr>
            </w:pPr>
            <w:r>
              <w:rPr>
                <w:sz w:val="18"/>
                <w:szCs w:val="18"/>
                <w:lang w:eastAsia="pt-BR"/>
              </w:rPr>
              <w:t>Partes relacionadas - PF</w:t>
            </w:r>
          </w:p>
        </w:tc>
        <w:tc>
          <w:tcPr>
            <w:tcW w:w="859" w:type="dxa"/>
            <w:tcBorders>
              <w:top w:val="nil"/>
              <w:left w:val="nil"/>
              <w:bottom w:val="nil"/>
              <w:right w:val="nil"/>
            </w:tcBorders>
            <w:vAlign w:val="bottom"/>
          </w:tcPr>
          <w:p w14:paraId="243BDE9C" w14:textId="77777777" w:rsidR="006D3FA7" w:rsidRPr="00091FFC" w:rsidRDefault="006D3FA7" w:rsidP="00F470BA">
            <w:pPr>
              <w:contextualSpacing/>
              <w:jc w:val="center"/>
              <w:rPr>
                <w:sz w:val="18"/>
                <w:szCs w:val="18"/>
                <w:lang w:eastAsia="pt-BR"/>
              </w:rPr>
            </w:pPr>
          </w:p>
        </w:tc>
        <w:tc>
          <w:tcPr>
            <w:tcW w:w="1361" w:type="dxa"/>
            <w:tcBorders>
              <w:top w:val="nil"/>
              <w:left w:val="nil"/>
              <w:bottom w:val="single" w:sz="4" w:space="0" w:color="auto"/>
              <w:right w:val="nil"/>
            </w:tcBorders>
            <w:vAlign w:val="bottom"/>
          </w:tcPr>
          <w:p w14:paraId="27D7DD37" w14:textId="2171B665" w:rsidR="006D3FA7" w:rsidRPr="00091FFC" w:rsidRDefault="006D3FA7" w:rsidP="00F470BA">
            <w:pPr>
              <w:ind w:right="374"/>
              <w:contextualSpacing/>
              <w:jc w:val="right"/>
              <w:rPr>
                <w:b/>
                <w:sz w:val="18"/>
                <w:szCs w:val="18"/>
                <w:lang w:eastAsia="pt-BR"/>
              </w:rPr>
            </w:pPr>
            <w:r>
              <w:rPr>
                <w:b/>
                <w:sz w:val="18"/>
                <w:szCs w:val="18"/>
                <w:lang w:eastAsia="pt-BR"/>
              </w:rPr>
              <w:t>-</w:t>
            </w:r>
          </w:p>
        </w:tc>
        <w:tc>
          <w:tcPr>
            <w:tcW w:w="1361" w:type="dxa"/>
            <w:tcBorders>
              <w:top w:val="nil"/>
              <w:left w:val="nil"/>
              <w:bottom w:val="single" w:sz="4" w:space="0" w:color="auto"/>
              <w:right w:val="nil"/>
            </w:tcBorders>
            <w:vAlign w:val="bottom"/>
            <w:hideMark/>
          </w:tcPr>
          <w:p w14:paraId="1F4E58F4" w14:textId="17435428" w:rsidR="006D3FA7" w:rsidRPr="00091FFC" w:rsidRDefault="006D3FA7" w:rsidP="00F470BA">
            <w:pPr>
              <w:ind w:right="374"/>
              <w:contextualSpacing/>
              <w:jc w:val="right"/>
              <w:rPr>
                <w:sz w:val="18"/>
                <w:szCs w:val="18"/>
                <w:lang w:eastAsia="pt-BR"/>
              </w:rPr>
            </w:pPr>
            <w:r w:rsidRPr="00091FFC">
              <w:rPr>
                <w:sz w:val="18"/>
                <w:szCs w:val="18"/>
                <w:lang w:eastAsia="pt-BR"/>
              </w:rPr>
              <w:t>-</w:t>
            </w:r>
          </w:p>
        </w:tc>
        <w:tc>
          <w:tcPr>
            <w:tcW w:w="1361" w:type="dxa"/>
            <w:tcBorders>
              <w:top w:val="nil"/>
              <w:left w:val="nil"/>
              <w:bottom w:val="single" w:sz="4" w:space="0" w:color="auto"/>
              <w:right w:val="nil"/>
            </w:tcBorders>
            <w:vAlign w:val="bottom"/>
          </w:tcPr>
          <w:p w14:paraId="63A62D3C" w14:textId="4D7BC6DF" w:rsidR="006D3FA7" w:rsidRPr="00091FFC" w:rsidRDefault="00CA3238" w:rsidP="00F470BA">
            <w:pPr>
              <w:ind w:right="374"/>
              <w:contextualSpacing/>
              <w:jc w:val="right"/>
              <w:rPr>
                <w:b/>
                <w:sz w:val="18"/>
                <w:szCs w:val="18"/>
                <w:lang w:eastAsia="pt-BR"/>
              </w:rPr>
            </w:pPr>
            <w:bookmarkStart w:id="28" w:name="OLE_LINK31"/>
            <w:r>
              <w:rPr>
                <w:b/>
                <w:sz w:val="18"/>
                <w:szCs w:val="18"/>
                <w:lang w:eastAsia="pt-BR"/>
              </w:rPr>
              <w:t>19.894</w:t>
            </w:r>
            <w:bookmarkEnd w:id="28"/>
          </w:p>
        </w:tc>
        <w:tc>
          <w:tcPr>
            <w:tcW w:w="1361" w:type="dxa"/>
            <w:tcBorders>
              <w:top w:val="nil"/>
              <w:left w:val="nil"/>
              <w:bottom w:val="single" w:sz="4" w:space="0" w:color="auto"/>
              <w:right w:val="nil"/>
            </w:tcBorders>
            <w:vAlign w:val="bottom"/>
            <w:hideMark/>
          </w:tcPr>
          <w:p w14:paraId="79224A68" w14:textId="0C314FE4" w:rsidR="006D3FA7" w:rsidRPr="00091FFC" w:rsidRDefault="00C405F8" w:rsidP="00F470BA">
            <w:pPr>
              <w:ind w:right="374"/>
              <w:contextualSpacing/>
              <w:jc w:val="right"/>
              <w:rPr>
                <w:sz w:val="18"/>
                <w:szCs w:val="18"/>
                <w:lang w:eastAsia="pt-BR"/>
              </w:rPr>
            </w:pPr>
            <w:r>
              <w:rPr>
                <w:sz w:val="18"/>
                <w:szCs w:val="18"/>
                <w:lang w:eastAsia="pt-BR"/>
              </w:rPr>
              <w:t>-</w:t>
            </w:r>
          </w:p>
        </w:tc>
      </w:tr>
      <w:tr w:rsidR="006D3FA7" w:rsidRPr="00091FFC" w14:paraId="426BF9A7" w14:textId="77777777" w:rsidTr="006D3FA7">
        <w:trPr>
          <w:trHeight w:val="113"/>
        </w:trPr>
        <w:tc>
          <w:tcPr>
            <w:tcW w:w="3544" w:type="dxa"/>
            <w:tcBorders>
              <w:top w:val="nil"/>
              <w:left w:val="nil"/>
              <w:bottom w:val="nil"/>
              <w:right w:val="nil"/>
            </w:tcBorders>
            <w:vAlign w:val="center"/>
            <w:hideMark/>
          </w:tcPr>
          <w:p w14:paraId="56D05E64" w14:textId="47F372A1" w:rsidR="006D3FA7" w:rsidRPr="00091FFC" w:rsidRDefault="006D3FA7" w:rsidP="00F470BA">
            <w:pPr>
              <w:ind w:left="170"/>
              <w:contextualSpacing/>
              <w:rPr>
                <w:sz w:val="18"/>
                <w:szCs w:val="18"/>
                <w:lang w:eastAsia="pt-BR"/>
              </w:rPr>
            </w:pPr>
            <w:r w:rsidRPr="00091FFC">
              <w:rPr>
                <w:bCs/>
                <w:sz w:val="18"/>
                <w:szCs w:val="18"/>
                <w:lang w:eastAsia="pt-BR"/>
              </w:rPr>
              <w:t>Total passivo não circulante</w:t>
            </w:r>
          </w:p>
        </w:tc>
        <w:tc>
          <w:tcPr>
            <w:tcW w:w="859" w:type="dxa"/>
            <w:tcBorders>
              <w:top w:val="nil"/>
              <w:left w:val="nil"/>
              <w:bottom w:val="nil"/>
              <w:right w:val="nil"/>
            </w:tcBorders>
            <w:vAlign w:val="bottom"/>
          </w:tcPr>
          <w:p w14:paraId="12C20C48" w14:textId="77777777" w:rsidR="006D3FA7" w:rsidRPr="00091FFC" w:rsidRDefault="006D3FA7" w:rsidP="00F470BA">
            <w:pPr>
              <w:contextualSpacing/>
              <w:jc w:val="center"/>
              <w:rPr>
                <w:sz w:val="18"/>
                <w:szCs w:val="18"/>
                <w:lang w:eastAsia="pt-BR"/>
              </w:rPr>
            </w:pPr>
          </w:p>
        </w:tc>
        <w:tc>
          <w:tcPr>
            <w:tcW w:w="1361" w:type="dxa"/>
            <w:tcBorders>
              <w:top w:val="single" w:sz="4" w:space="0" w:color="auto"/>
              <w:left w:val="nil"/>
              <w:bottom w:val="single" w:sz="4" w:space="0" w:color="auto"/>
              <w:right w:val="nil"/>
            </w:tcBorders>
            <w:vAlign w:val="bottom"/>
          </w:tcPr>
          <w:p w14:paraId="395DD37D" w14:textId="473258C8" w:rsidR="006D3FA7" w:rsidRPr="00091FFC" w:rsidRDefault="00402AC1" w:rsidP="00F470BA">
            <w:pPr>
              <w:ind w:right="374"/>
              <w:contextualSpacing/>
              <w:jc w:val="right"/>
              <w:rPr>
                <w:b/>
                <w:sz w:val="18"/>
                <w:szCs w:val="18"/>
                <w:lang w:eastAsia="pt-BR"/>
              </w:rPr>
            </w:pPr>
            <w:r>
              <w:rPr>
                <w:b/>
                <w:sz w:val="18"/>
                <w:szCs w:val="18"/>
                <w:lang w:eastAsia="pt-BR"/>
              </w:rPr>
              <w:t>37.333</w:t>
            </w:r>
          </w:p>
        </w:tc>
        <w:tc>
          <w:tcPr>
            <w:tcW w:w="1361" w:type="dxa"/>
            <w:tcBorders>
              <w:top w:val="single" w:sz="4" w:space="0" w:color="auto"/>
              <w:left w:val="nil"/>
              <w:bottom w:val="single" w:sz="4" w:space="0" w:color="auto"/>
              <w:right w:val="nil"/>
            </w:tcBorders>
            <w:vAlign w:val="bottom"/>
            <w:hideMark/>
          </w:tcPr>
          <w:p w14:paraId="5F873820" w14:textId="4E1064AF" w:rsidR="006D3FA7" w:rsidRPr="00091FFC" w:rsidRDefault="00402AC1" w:rsidP="00F470BA">
            <w:pPr>
              <w:ind w:right="374"/>
              <w:contextualSpacing/>
              <w:jc w:val="right"/>
              <w:rPr>
                <w:sz w:val="18"/>
                <w:szCs w:val="18"/>
                <w:lang w:eastAsia="pt-BR"/>
              </w:rPr>
            </w:pPr>
            <w:r>
              <w:rPr>
                <w:sz w:val="18"/>
                <w:szCs w:val="18"/>
                <w:lang w:eastAsia="pt-BR"/>
              </w:rPr>
              <w:t>20.875</w:t>
            </w:r>
          </w:p>
        </w:tc>
        <w:tc>
          <w:tcPr>
            <w:tcW w:w="1361" w:type="dxa"/>
            <w:tcBorders>
              <w:top w:val="single" w:sz="4" w:space="0" w:color="auto"/>
              <w:left w:val="nil"/>
              <w:bottom w:val="single" w:sz="4" w:space="0" w:color="auto"/>
              <w:right w:val="nil"/>
            </w:tcBorders>
            <w:vAlign w:val="bottom"/>
          </w:tcPr>
          <w:p w14:paraId="311D5B23" w14:textId="1872427D" w:rsidR="006D3FA7" w:rsidRPr="00091FFC" w:rsidRDefault="00CA3238" w:rsidP="00F470BA">
            <w:pPr>
              <w:ind w:right="374"/>
              <w:contextualSpacing/>
              <w:jc w:val="right"/>
              <w:rPr>
                <w:b/>
                <w:sz w:val="18"/>
                <w:szCs w:val="18"/>
                <w:lang w:eastAsia="pt-BR"/>
              </w:rPr>
            </w:pPr>
            <w:r>
              <w:rPr>
                <w:b/>
                <w:sz w:val="18"/>
                <w:szCs w:val="18"/>
                <w:lang w:eastAsia="pt-BR"/>
              </w:rPr>
              <w:t>37.605</w:t>
            </w:r>
          </w:p>
        </w:tc>
        <w:tc>
          <w:tcPr>
            <w:tcW w:w="1361" w:type="dxa"/>
            <w:tcBorders>
              <w:top w:val="single" w:sz="4" w:space="0" w:color="auto"/>
              <w:left w:val="nil"/>
              <w:bottom w:val="single" w:sz="4" w:space="0" w:color="auto"/>
              <w:right w:val="nil"/>
            </w:tcBorders>
            <w:vAlign w:val="bottom"/>
            <w:hideMark/>
          </w:tcPr>
          <w:p w14:paraId="4E3E2DB3" w14:textId="32BCF241" w:rsidR="006D3FA7" w:rsidRPr="00091FFC" w:rsidRDefault="00A055B1" w:rsidP="00F470BA">
            <w:pPr>
              <w:ind w:right="374"/>
              <w:contextualSpacing/>
              <w:jc w:val="right"/>
              <w:rPr>
                <w:sz w:val="18"/>
                <w:szCs w:val="18"/>
                <w:lang w:eastAsia="pt-BR"/>
              </w:rPr>
            </w:pPr>
            <w:r>
              <w:rPr>
                <w:sz w:val="18"/>
                <w:szCs w:val="18"/>
                <w:lang w:eastAsia="pt-BR"/>
              </w:rPr>
              <w:t>21.583</w:t>
            </w:r>
          </w:p>
        </w:tc>
      </w:tr>
      <w:tr w:rsidR="006D3FA7" w:rsidRPr="00091FFC" w14:paraId="7F7D53D4" w14:textId="77777777" w:rsidTr="006D3FA7">
        <w:trPr>
          <w:trHeight w:val="113"/>
        </w:trPr>
        <w:tc>
          <w:tcPr>
            <w:tcW w:w="3544" w:type="dxa"/>
            <w:tcBorders>
              <w:top w:val="nil"/>
              <w:left w:val="nil"/>
              <w:bottom w:val="nil"/>
              <w:right w:val="nil"/>
            </w:tcBorders>
            <w:vAlign w:val="center"/>
            <w:hideMark/>
          </w:tcPr>
          <w:p w14:paraId="5CFCBB5D" w14:textId="247A0B90" w:rsidR="006D3FA7" w:rsidRPr="00091FFC" w:rsidRDefault="006D3FA7" w:rsidP="00F470BA">
            <w:pPr>
              <w:contextualSpacing/>
              <w:rPr>
                <w:sz w:val="18"/>
                <w:szCs w:val="18"/>
                <w:lang w:eastAsia="pt-BR"/>
              </w:rPr>
            </w:pPr>
            <w:r w:rsidRPr="00091FFC">
              <w:rPr>
                <w:sz w:val="18"/>
                <w:szCs w:val="18"/>
                <w:lang w:eastAsia="pt-BR"/>
              </w:rPr>
              <w:t> </w:t>
            </w:r>
          </w:p>
        </w:tc>
        <w:tc>
          <w:tcPr>
            <w:tcW w:w="859" w:type="dxa"/>
            <w:tcBorders>
              <w:top w:val="nil"/>
              <w:left w:val="nil"/>
              <w:bottom w:val="nil"/>
              <w:right w:val="nil"/>
            </w:tcBorders>
            <w:vAlign w:val="bottom"/>
          </w:tcPr>
          <w:p w14:paraId="66ACD997" w14:textId="77777777" w:rsidR="006D3FA7" w:rsidRPr="00091FFC" w:rsidRDefault="006D3FA7" w:rsidP="00F470BA">
            <w:pPr>
              <w:contextualSpacing/>
              <w:jc w:val="center"/>
              <w:rPr>
                <w:sz w:val="18"/>
                <w:szCs w:val="18"/>
                <w:lang w:eastAsia="pt-BR"/>
              </w:rPr>
            </w:pPr>
          </w:p>
        </w:tc>
        <w:tc>
          <w:tcPr>
            <w:tcW w:w="1361" w:type="dxa"/>
            <w:tcBorders>
              <w:top w:val="single" w:sz="4" w:space="0" w:color="auto"/>
              <w:left w:val="nil"/>
              <w:bottom w:val="nil"/>
              <w:right w:val="nil"/>
            </w:tcBorders>
            <w:vAlign w:val="bottom"/>
          </w:tcPr>
          <w:p w14:paraId="10246AE6" w14:textId="791A5612" w:rsidR="006D3FA7" w:rsidRPr="00091FFC" w:rsidRDefault="006D3FA7" w:rsidP="00F470BA">
            <w:pPr>
              <w:ind w:right="374"/>
              <w:contextualSpacing/>
              <w:jc w:val="right"/>
              <w:rPr>
                <w:b/>
                <w:sz w:val="18"/>
                <w:szCs w:val="18"/>
                <w:lang w:eastAsia="pt-BR"/>
              </w:rPr>
            </w:pPr>
          </w:p>
        </w:tc>
        <w:tc>
          <w:tcPr>
            <w:tcW w:w="1361" w:type="dxa"/>
            <w:tcBorders>
              <w:top w:val="single" w:sz="4" w:space="0" w:color="auto"/>
              <w:left w:val="nil"/>
              <w:bottom w:val="nil"/>
              <w:right w:val="nil"/>
            </w:tcBorders>
            <w:vAlign w:val="bottom"/>
            <w:hideMark/>
          </w:tcPr>
          <w:p w14:paraId="6025A264" w14:textId="0264EAAD" w:rsidR="006D3FA7" w:rsidRPr="00091FFC" w:rsidRDefault="006D3FA7" w:rsidP="00F470BA">
            <w:pPr>
              <w:ind w:right="374"/>
              <w:contextualSpacing/>
              <w:jc w:val="right"/>
              <w:rPr>
                <w:sz w:val="18"/>
                <w:szCs w:val="18"/>
                <w:lang w:eastAsia="pt-BR"/>
              </w:rPr>
            </w:pPr>
          </w:p>
        </w:tc>
        <w:tc>
          <w:tcPr>
            <w:tcW w:w="1361" w:type="dxa"/>
            <w:tcBorders>
              <w:top w:val="single" w:sz="4" w:space="0" w:color="auto"/>
              <w:left w:val="nil"/>
              <w:bottom w:val="nil"/>
              <w:right w:val="nil"/>
            </w:tcBorders>
            <w:vAlign w:val="bottom"/>
          </w:tcPr>
          <w:p w14:paraId="3A1193AE" w14:textId="748BA551" w:rsidR="006D3FA7" w:rsidRPr="00091FFC" w:rsidRDefault="006D3FA7" w:rsidP="00FB573F">
            <w:pPr>
              <w:ind w:right="374"/>
              <w:contextualSpacing/>
              <w:jc w:val="right"/>
              <w:rPr>
                <w:b/>
                <w:sz w:val="18"/>
                <w:szCs w:val="18"/>
                <w:lang w:eastAsia="pt-BR"/>
              </w:rPr>
            </w:pPr>
          </w:p>
        </w:tc>
        <w:tc>
          <w:tcPr>
            <w:tcW w:w="1361" w:type="dxa"/>
            <w:tcBorders>
              <w:top w:val="single" w:sz="4" w:space="0" w:color="auto"/>
              <w:left w:val="nil"/>
              <w:bottom w:val="nil"/>
              <w:right w:val="nil"/>
            </w:tcBorders>
            <w:vAlign w:val="bottom"/>
            <w:hideMark/>
          </w:tcPr>
          <w:p w14:paraId="4F5B5FF7" w14:textId="2C5216A8" w:rsidR="006D3FA7" w:rsidRPr="00091FFC" w:rsidRDefault="006D3FA7" w:rsidP="00AA7295">
            <w:pPr>
              <w:ind w:right="374"/>
              <w:contextualSpacing/>
              <w:jc w:val="right"/>
              <w:rPr>
                <w:sz w:val="18"/>
                <w:szCs w:val="18"/>
                <w:lang w:eastAsia="pt-BR"/>
              </w:rPr>
            </w:pPr>
          </w:p>
        </w:tc>
      </w:tr>
      <w:tr w:rsidR="006D3FA7" w:rsidRPr="00091FFC" w14:paraId="7871169C" w14:textId="77777777" w:rsidTr="006D3FA7">
        <w:trPr>
          <w:trHeight w:val="113"/>
        </w:trPr>
        <w:tc>
          <w:tcPr>
            <w:tcW w:w="3544" w:type="dxa"/>
            <w:tcBorders>
              <w:top w:val="nil"/>
              <w:left w:val="nil"/>
              <w:bottom w:val="nil"/>
              <w:right w:val="nil"/>
            </w:tcBorders>
            <w:vAlign w:val="center"/>
            <w:hideMark/>
          </w:tcPr>
          <w:p w14:paraId="0605E8B3" w14:textId="69831F7F" w:rsidR="006D3FA7" w:rsidRPr="00091FFC" w:rsidRDefault="006D3FA7" w:rsidP="00F470BA">
            <w:pPr>
              <w:contextualSpacing/>
              <w:rPr>
                <w:sz w:val="18"/>
                <w:szCs w:val="18"/>
                <w:lang w:eastAsia="pt-BR"/>
              </w:rPr>
            </w:pPr>
            <w:r w:rsidRPr="00091FFC">
              <w:rPr>
                <w:sz w:val="18"/>
                <w:szCs w:val="18"/>
                <w:lang w:eastAsia="pt-BR"/>
              </w:rPr>
              <w:t>Patrimônio líquido</w:t>
            </w:r>
          </w:p>
        </w:tc>
        <w:tc>
          <w:tcPr>
            <w:tcW w:w="859" w:type="dxa"/>
            <w:tcBorders>
              <w:top w:val="nil"/>
              <w:left w:val="nil"/>
              <w:bottom w:val="nil"/>
              <w:right w:val="nil"/>
            </w:tcBorders>
            <w:vAlign w:val="bottom"/>
          </w:tcPr>
          <w:p w14:paraId="2BBCD818" w14:textId="3BB90224" w:rsidR="006D3FA7" w:rsidRPr="00091FFC" w:rsidRDefault="006D3FA7" w:rsidP="00F470BA">
            <w:pPr>
              <w:contextualSpacing/>
              <w:jc w:val="center"/>
              <w:rPr>
                <w:sz w:val="18"/>
                <w:szCs w:val="18"/>
                <w:lang w:eastAsia="pt-BR"/>
              </w:rPr>
            </w:pPr>
          </w:p>
        </w:tc>
        <w:tc>
          <w:tcPr>
            <w:tcW w:w="1361" w:type="dxa"/>
            <w:tcBorders>
              <w:top w:val="nil"/>
              <w:left w:val="nil"/>
              <w:bottom w:val="nil"/>
              <w:right w:val="nil"/>
            </w:tcBorders>
            <w:vAlign w:val="bottom"/>
          </w:tcPr>
          <w:p w14:paraId="06BAEBFC" w14:textId="77777777" w:rsidR="006D3FA7" w:rsidRPr="00091FFC" w:rsidRDefault="006D3FA7" w:rsidP="00F470BA">
            <w:pPr>
              <w:ind w:right="374"/>
              <w:contextualSpacing/>
              <w:jc w:val="right"/>
              <w:rPr>
                <w:b/>
                <w:sz w:val="18"/>
                <w:szCs w:val="18"/>
                <w:lang w:eastAsia="pt-BR"/>
              </w:rPr>
            </w:pPr>
          </w:p>
        </w:tc>
        <w:tc>
          <w:tcPr>
            <w:tcW w:w="1361" w:type="dxa"/>
            <w:tcBorders>
              <w:top w:val="nil"/>
              <w:left w:val="nil"/>
              <w:bottom w:val="nil"/>
              <w:right w:val="nil"/>
            </w:tcBorders>
            <w:vAlign w:val="bottom"/>
            <w:hideMark/>
          </w:tcPr>
          <w:p w14:paraId="4BFBDF2A" w14:textId="77777777" w:rsidR="006D3FA7" w:rsidRPr="00091FFC" w:rsidRDefault="006D3FA7" w:rsidP="00F470BA">
            <w:pPr>
              <w:ind w:right="374"/>
              <w:contextualSpacing/>
              <w:jc w:val="right"/>
              <w:rPr>
                <w:sz w:val="18"/>
                <w:szCs w:val="18"/>
                <w:lang w:eastAsia="pt-BR"/>
              </w:rPr>
            </w:pPr>
          </w:p>
        </w:tc>
        <w:tc>
          <w:tcPr>
            <w:tcW w:w="1361" w:type="dxa"/>
            <w:tcBorders>
              <w:top w:val="nil"/>
              <w:left w:val="nil"/>
              <w:bottom w:val="nil"/>
              <w:right w:val="nil"/>
            </w:tcBorders>
            <w:vAlign w:val="bottom"/>
          </w:tcPr>
          <w:p w14:paraId="459A7C3F" w14:textId="77777777" w:rsidR="006D3FA7" w:rsidRPr="00091FFC" w:rsidRDefault="006D3FA7" w:rsidP="00F470BA">
            <w:pPr>
              <w:ind w:right="374"/>
              <w:contextualSpacing/>
              <w:jc w:val="right"/>
              <w:rPr>
                <w:b/>
                <w:sz w:val="18"/>
                <w:szCs w:val="18"/>
                <w:lang w:eastAsia="pt-BR"/>
              </w:rPr>
            </w:pPr>
          </w:p>
        </w:tc>
        <w:tc>
          <w:tcPr>
            <w:tcW w:w="1361" w:type="dxa"/>
            <w:tcBorders>
              <w:top w:val="nil"/>
              <w:left w:val="nil"/>
              <w:bottom w:val="nil"/>
              <w:right w:val="nil"/>
            </w:tcBorders>
            <w:vAlign w:val="bottom"/>
            <w:hideMark/>
          </w:tcPr>
          <w:p w14:paraId="529D5274" w14:textId="77777777" w:rsidR="006D3FA7" w:rsidRPr="00091FFC" w:rsidRDefault="006D3FA7" w:rsidP="00F470BA">
            <w:pPr>
              <w:ind w:right="374"/>
              <w:contextualSpacing/>
              <w:jc w:val="right"/>
              <w:rPr>
                <w:sz w:val="18"/>
                <w:szCs w:val="18"/>
                <w:lang w:eastAsia="pt-BR"/>
              </w:rPr>
            </w:pPr>
          </w:p>
        </w:tc>
      </w:tr>
      <w:tr w:rsidR="006D3FA7" w:rsidRPr="00091FFC" w14:paraId="24007645" w14:textId="77777777" w:rsidTr="0092227D">
        <w:trPr>
          <w:trHeight w:val="113"/>
        </w:trPr>
        <w:tc>
          <w:tcPr>
            <w:tcW w:w="3544" w:type="dxa"/>
            <w:tcBorders>
              <w:top w:val="nil"/>
              <w:left w:val="nil"/>
              <w:bottom w:val="nil"/>
              <w:right w:val="nil"/>
            </w:tcBorders>
            <w:vAlign w:val="center"/>
            <w:hideMark/>
          </w:tcPr>
          <w:p w14:paraId="257D6326" w14:textId="43B55CC0" w:rsidR="006D3FA7" w:rsidRPr="00091FFC" w:rsidRDefault="00ED6888" w:rsidP="00F470BA">
            <w:pPr>
              <w:contextualSpacing/>
              <w:rPr>
                <w:sz w:val="18"/>
                <w:szCs w:val="18"/>
                <w:lang w:eastAsia="pt-BR"/>
              </w:rPr>
            </w:pPr>
            <w:r>
              <w:rPr>
                <w:bCs/>
                <w:sz w:val="18"/>
                <w:szCs w:val="18"/>
                <w:lang w:eastAsia="pt-BR"/>
              </w:rPr>
              <w:t xml:space="preserve">    </w:t>
            </w:r>
            <w:r w:rsidR="006D3FA7" w:rsidRPr="00091FFC">
              <w:rPr>
                <w:bCs/>
                <w:sz w:val="18"/>
                <w:szCs w:val="18"/>
                <w:lang w:eastAsia="pt-BR"/>
              </w:rPr>
              <w:t>Capital social</w:t>
            </w:r>
          </w:p>
        </w:tc>
        <w:tc>
          <w:tcPr>
            <w:tcW w:w="859" w:type="dxa"/>
            <w:tcBorders>
              <w:top w:val="nil"/>
              <w:left w:val="nil"/>
              <w:bottom w:val="nil"/>
              <w:right w:val="nil"/>
            </w:tcBorders>
            <w:vAlign w:val="bottom"/>
            <w:hideMark/>
          </w:tcPr>
          <w:p w14:paraId="565161AD" w14:textId="4A779F66" w:rsidR="006D3FA7" w:rsidRPr="00091FFC" w:rsidRDefault="006D3FA7" w:rsidP="00F470BA">
            <w:pPr>
              <w:contextualSpacing/>
              <w:jc w:val="center"/>
              <w:rPr>
                <w:sz w:val="18"/>
                <w:szCs w:val="18"/>
                <w:lang w:eastAsia="pt-BR"/>
              </w:rPr>
            </w:pPr>
          </w:p>
        </w:tc>
        <w:tc>
          <w:tcPr>
            <w:tcW w:w="1361" w:type="dxa"/>
            <w:tcBorders>
              <w:top w:val="nil"/>
              <w:left w:val="nil"/>
              <w:bottom w:val="nil"/>
              <w:right w:val="nil"/>
            </w:tcBorders>
            <w:vAlign w:val="bottom"/>
          </w:tcPr>
          <w:p w14:paraId="0B1CFE85" w14:textId="6A2AD9FA" w:rsidR="006D3FA7" w:rsidRPr="00091FFC" w:rsidRDefault="006D3FA7" w:rsidP="00F470BA">
            <w:pPr>
              <w:ind w:right="374"/>
              <w:contextualSpacing/>
              <w:jc w:val="right"/>
              <w:rPr>
                <w:b/>
                <w:sz w:val="18"/>
                <w:szCs w:val="18"/>
                <w:lang w:eastAsia="pt-BR"/>
              </w:rPr>
            </w:pPr>
            <w:r>
              <w:rPr>
                <w:b/>
                <w:sz w:val="18"/>
                <w:szCs w:val="18"/>
                <w:lang w:eastAsia="pt-BR"/>
              </w:rPr>
              <w:t>18.000</w:t>
            </w:r>
          </w:p>
        </w:tc>
        <w:tc>
          <w:tcPr>
            <w:tcW w:w="1361" w:type="dxa"/>
            <w:tcBorders>
              <w:top w:val="nil"/>
              <w:left w:val="nil"/>
              <w:bottom w:val="nil"/>
              <w:right w:val="nil"/>
            </w:tcBorders>
            <w:vAlign w:val="bottom"/>
            <w:hideMark/>
          </w:tcPr>
          <w:p w14:paraId="725CF188" w14:textId="5445DCDC" w:rsidR="006D3FA7" w:rsidRPr="00091FFC" w:rsidRDefault="008A37F8" w:rsidP="00F470BA">
            <w:pPr>
              <w:ind w:right="374"/>
              <w:contextualSpacing/>
              <w:jc w:val="right"/>
              <w:rPr>
                <w:sz w:val="18"/>
                <w:szCs w:val="18"/>
                <w:lang w:eastAsia="pt-BR"/>
              </w:rPr>
            </w:pPr>
            <w:r>
              <w:rPr>
                <w:sz w:val="18"/>
                <w:szCs w:val="18"/>
                <w:lang w:eastAsia="pt-BR"/>
              </w:rPr>
              <w:t>18.000</w:t>
            </w:r>
          </w:p>
        </w:tc>
        <w:tc>
          <w:tcPr>
            <w:tcW w:w="1361" w:type="dxa"/>
            <w:tcBorders>
              <w:top w:val="nil"/>
              <w:left w:val="nil"/>
              <w:bottom w:val="nil"/>
              <w:right w:val="nil"/>
            </w:tcBorders>
            <w:vAlign w:val="bottom"/>
          </w:tcPr>
          <w:p w14:paraId="1F1E300D" w14:textId="5E5C5A0F" w:rsidR="006D3FA7" w:rsidRPr="00091FFC" w:rsidRDefault="006D3FA7" w:rsidP="00F470BA">
            <w:pPr>
              <w:ind w:right="374"/>
              <w:contextualSpacing/>
              <w:jc w:val="right"/>
              <w:rPr>
                <w:b/>
                <w:sz w:val="18"/>
                <w:szCs w:val="18"/>
                <w:lang w:eastAsia="pt-BR"/>
              </w:rPr>
            </w:pPr>
            <w:r>
              <w:rPr>
                <w:b/>
                <w:sz w:val="18"/>
                <w:szCs w:val="18"/>
                <w:lang w:eastAsia="pt-BR"/>
              </w:rPr>
              <w:t>18.000</w:t>
            </w:r>
          </w:p>
        </w:tc>
        <w:tc>
          <w:tcPr>
            <w:tcW w:w="1361" w:type="dxa"/>
            <w:tcBorders>
              <w:top w:val="nil"/>
              <w:left w:val="nil"/>
              <w:bottom w:val="nil"/>
              <w:right w:val="nil"/>
            </w:tcBorders>
            <w:vAlign w:val="bottom"/>
            <w:hideMark/>
          </w:tcPr>
          <w:p w14:paraId="642614FF" w14:textId="4B41051F" w:rsidR="006D3FA7" w:rsidRPr="00091FFC" w:rsidRDefault="008A37F8" w:rsidP="00F470BA">
            <w:pPr>
              <w:ind w:right="374"/>
              <w:contextualSpacing/>
              <w:jc w:val="right"/>
              <w:rPr>
                <w:sz w:val="18"/>
                <w:szCs w:val="18"/>
                <w:lang w:eastAsia="pt-BR"/>
              </w:rPr>
            </w:pPr>
            <w:r>
              <w:rPr>
                <w:sz w:val="18"/>
                <w:szCs w:val="18"/>
                <w:lang w:eastAsia="pt-BR"/>
              </w:rPr>
              <w:t>18.000</w:t>
            </w:r>
          </w:p>
        </w:tc>
      </w:tr>
      <w:tr w:rsidR="006D3FA7" w:rsidRPr="00091FFC" w14:paraId="70324C60" w14:textId="77777777" w:rsidTr="000259FB">
        <w:trPr>
          <w:trHeight w:val="113"/>
        </w:trPr>
        <w:tc>
          <w:tcPr>
            <w:tcW w:w="3544" w:type="dxa"/>
            <w:tcBorders>
              <w:top w:val="nil"/>
              <w:left w:val="nil"/>
              <w:bottom w:val="nil"/>
              <w:right w:val="nil"/>
            </w:tcBorders>
            <w:vAlign w:val="center"/>
            <w:hideMark/>
          </w:tcPr>
          <w:p w14:paraId="40C603AB" w14:textId="677C57C7" w:rsidR="006D3FA7" w:rsidRPr="00091FFC" w:rsidRDefault="006D3FA7" w:rsidP="00F470BA">
            <w:pPr>
              <w:ind w:left="170"/>
              <w:contextualSpacing/>
              <w:rPr>
                <w:sz w:val="18"/>
                <w:szCs w:val="18"/>
                <w:lang w:eastAsia="pt-BR"/>
              </w:rPr>
            </w:pPr>
            <w:r>
              <w:rPr>
                <w:bCs/>
                <w:sz w:val="18"/>
                <w:szCs w:val="18"/>
                <w:lang w:eastAsia="pt-BR"/>
              </w:rPr>
              <w:t>Prejuízos acumulados</w:t>
            </w:r>
          </w:p>
        </w:tc>
        <w:tc>
          <w:tcPr>
            <w:tcW w:w="859" w:type="dxa"/>
            <w:tcBorders>
              <w:top w:val="nil"/>
              <w:left w:val="nil"/>
              <w:bottom w:val="nil"/>
              <w:right w:val="nil"/>
            </w:tcBorders>
            <w:vAlign w:val="bottom"/>
            <w:hideMark/>
          </w:tcPr>
          <w:p w14:paraId="07877F5B" w14:textId="77777777" w:rsidR="006D3FA7" w:rsidRPr="00091FFC" w:rsidRDefault="006D3FA7" w:rsidP="00F470BA">
            <w:pPr>
              <w:contextualSpacing/>
              <w:jc w:val="center"/>
              <w:rPr>
                <w:sz w:val="18"/>
                <w:szCs w:val="18"/>
                <w:lang w:eastAsia="pt-BR"/>
              </w:rPr>
            </w:pPr>
          </w:p>
        </w:tc>
        <w:tc>
          <w:tcPr>
            <w:tcW w:w="1361" w:type="dxa"/>
            <w:tcBorders>
              <w:left w:val="nil"/>
              <w:right w:val="nil"/>
            </w:tcBorders>
            <w:noWrap/>
            <w:vAlign w:val="bottom"/>
          </w:tcPr>
          <w:p w14:paraId="742D7D6E" w14:textId="528B4B8A" w:rsidR="006D3FA7" w:rsidRPr="00091FFC" w:rsidRDefault="006D3FA7" w:rsidP="00F470BA">
            <w:pPr>
              <w:ind w:right="374"/>
              <w:contextualSpacing/>
              <w:jc w:val="right"/>
              <w:rPr>
                <w:b/>
                <w:sz w:val="18"/>
                <w:szCs w:val="18"/>
                <w:lang w:eastAsia="pt-BR"/>
              </w:rPr>
            </w:pPr>
            <w:r>
              <w:rPr>
                <w:b/>
                <w:bCs/>
                <w:sz w:val="18"/>
                <w:szCs w:val="18"/>
                <w:lang w:eastAsia="pt-BR"/>
              </w:rPr>
              <w:t>(</w:t>
            </w:r>
            <w:r w:rsidR="00C405F8">
              <w:rPr>
                <w:b/>
                <w:bCs/>
                <w:sz w:val="18"/>
                <w:szCs w:val="18"/>
                <w:lang w:eastAsia="pt-BR"/>
              </w:rPr>
              <w:t>2</w:t>
            </w:r>
            <w:r w:rsidR="00402AC1">
              <w:rPr>
                <w:b/>
                <w:bCs/>
                <w:sz w:val="18"/>
                <w:szCs w:val="18"/>
                <w:lang w:eastAsia="pt-BR"/>
              </w:rPr>
              <w:t>6.515</w:t>
            </w:r>
            <w:r>
              <w:rPr>
                <w:b/>
                <w:bCs/>
                <w:sz w:val="18"/>
                <w:szCs w:val="18"/>
                <w:lang w:eastAsia="pt-BR"/>
              </w:rPr>
              <w:t>)</w:t>
            </w:r>
          </w:p>
        </w:tc>
        <w:tc>
          <w:tcPr>
            <w:tcW w:w="1361" w:type="dxa"/>
            <w:tcBorders>
              <w:left w:val="nil"/>
              <w:right w:val="nil"/>
            </w:tcBorders>
            <w:vAlign w:val="bottom"/>
            <w:hideMark/>
          </w:tcPr>
          <w:p w14:paraId="1031C7B8" w14:textId="069776D3" w:rsidR="006D3FA7" w:rsidRPr="00091FFC" w:rsidRDefault="006D3FA7" w:rsidP="00F470BA">
            <w:pPr>
              <w:ind w:right="374"/>
              <w:contextualSpacing/>
              <w:jc w:val="right"/>
              <w:rPr>
                <w:sz w:val="18"/>
                <w:szCs w:val="18"/>
                <w:lang w:eastAsia="pt-BR"/>
              </w:rPr>
            </w:pPr>
            <w:r>
              <w:rPr>
                <w:bCs/>
                <w:sz w:val="18"/>
                <w:szCs w:val="18"/>
                <w:lang w:eastAsia="pt-BR"/>
              </w:rPr>
              <w:t>(</w:t>
            </w:r>
            <w:r w:rsidR="00402AC1">
              <w:rPr>
                <w:bCs/>
                <w:sz w:val="18"/>
                <w:szCs w:val="18"/>
                <w:lang w:eastAsia="pt-BR"/>
              </w:rPr>
              <w:t>20.731</w:t>
            </w:r>
            <w:r>
              <w:rPr>
                <w:bCs/>
                <w:sz w:val="18"/>
                <w:szCs w:val="18"/>
                <w:lang w:eastAsia="pt-BR"/>
              </w:rPr>
              <w:t>)</w:t>
            </w:r>
          </w:p>
        </w:tc>
        <w:tc>
          <w:tcPr>
            <w:tcW w:w="1361" w:type="dxa"/>
            <w:tcBorders>
              <w:left w:val="nil"/>
              <w:right w:val="nil"/>
            </w:tcBorders>
            <w:noWrap/>
            <w:vAlign w:val="bottom"/>
          </w:tcPr>
          <w:p w14:paraId="6574AD8F" w14:textId="01B14957" w:rsidR="006D3FA7" w:rsidRPr="00091FFC" w:rsidRDefault="006D3FA7" w:rsidP="00F470BA">
            <w:pPr>
              <w:ind w:right="374"/>
              <w:contextualSpacing/>
              <w:jc w:val="right"/>
              <w:rPr>
                <w:b/>
                <w:sz w:val="18"/>
                <w:szCs w:val="18"/>
                <w:lang w:eastAsia="pt-BR"/>
              </w:rPr>
            </w:pPr>
            <w:r>
              <w:rPr>
                <w:b/>
                <w:bCs/>
                <w:sz w:val="18"/>
                <w:szCs w:val="18"/>
                <w:lang w:eastAsia="pt-BR"/>
              </w:rPr>
              <w:t>(</w:t>
            </w:r>
            <w:r w:rsidR="00CA3238">
              <w:rPr>
                <w:b/>
                <w:bCs/>
                <w:sz w:val="18"/>
                <w:szCs w:val="18"/>
                <w:lang w:eastAsia="pt-BR"/>
              </w:rPr>
              <w:t>26.515</w:t>
            </w:r>
            <w:r>
              <w:rPr>
                <w:b/>
                <w:bCs/>
                <w:sz w:val="18"/>
                <w:szCs w:val="18"/>
                <w:lang w:eastAsia="pt-BR"/>
              </w:rPr>
              <w:t>)</w:t>
            </w:r>
          </w:p>
        </w:tc>
        <w:tc>
          <w:tcPr>
            <w:tcW w:w="1361" w:type="dxa"/>
            <w:tcBorders>
              <w:left w:val="nil"/>
              <w:right w:val="nil"/>
            </w:tcBorders>
            <w:vAlign w:val="bottom"/>
            <w:hideMark/>
          </w:tcPr>
          <w:p w14:paraId="48333984" w14:textId="2DD8F054" w:rsidR="006D3FA7" w:rsidRPr="00091FFC" w:rsidRDefault="006D3FA7" w:rsidP="00F470BA">
            <w:pPr>
              <w:ind w:right="374"/>
              <w:contextualSpacing/>
              <w:jc w:val="right"/>
              <w:rPr>
                <w:sz w:val="18"/>
                <w:szCs w:val="18"/>
                <w:lang w:eastAsia="pt-BR"/>
              </w:rPr>
            </w:pPr>
            <w:r>
              <w:rPr>
                <w:bCs/>
                <w:sz w:val="18"/>
                <w:szCs w:val="18"/>
                <w:lang w:eastAsia="pt-BR"/>
              </w:rPr>
              <w:t>(</w:t>
            </w:r>
            <w:r w:rsidR="00A055B1">
              <w:rPr>
                <w:bCs/>
                <w:sz w:val="18"/>
                <w:szCs w:val="18"/>
                <w:lang w:eastAsia="pt-BR"/>
              </w:rPr>
              <w:t>20.731</w:t>
            </w:r>
            <w:r>
              <w:rPr>
                <w:bCs/>
                <w:sz w:val="18"/>
                <w:szCs w:val="18"/>
                <w:lang w:eastAsia="pt-BR"/>
              </w:rPr>
              <w:t>)</w:t>
            </w:r>
          </w:p>
        </w:tc>
      </w:tr>
      <w:tr w:rsidR="006D3FA7" w:rsidRPr="00091FFC" w14:paraId="066A2B09" w14:textId="77777777" w:rsidTr="000259FB">
        <w:trPr>
          <w:trHeight w:val="113"/>
        </w:trPr>
        <w:tc>
          <w:tcPr>
            <w:tcW w:w="3544" w:type="dxa"/>
            <w:tcBorders>
              <w:top w:val="nil"/>
              <w:left w:val="nil"/>
              <w:bottom w:val="nil"/>
              <w:right w:val="nil"/>
            </w:tcBorders>
            <w:vAlign w:val="center"/>
            <w:hideMark/>
          </w:tcPr>
          <w:p w14:paraId="54A8ED65" w14:textId="7BFE83F5" w:rsidR="006D3FA7" w:rsidRPr="00091FFC" w:rsidRDefault="006D3FA7" w:rsidP="00F470BA">
            <w:pPr>
              <w:ind w:left="170"/>
              <w:contextualSpacing/>
              <w:rPr>
                <w:sz w:val="18"/>
                <w:szCs w:val="18"/>
                <w:lang w:eastAsia="pt-BR"/>
              </w:rPr>
            </w:pPr>
            <w:r w:rsidRPr="00091FFC">
              <w:rPr>
                <w:bCs/>
                <w:sz w:val="18"/>
                <w:szCs w:val="18"/>
                <w:lang w:eastAsia="pt-BR"/>
              </w:rPr>
              <w:t> </w:t>
            </w:r>
          </w:p>
        </w:tc>
        <w:tc>
          <w:tcPr>
            <w:tcW w:w="859" w:type="dxa"/>
            <w:tcBorders>
              <w:top w:val="nil"/>
              <w:left w:val="nil"/>
              <w:bottom w:val="nil"/>
              <w:right w:val="nil"/>
            </w:tcBorders>
            <w:vAlign w:val="bottom"/>
            <w:hideMark/>
          </w:tcPr>
          <w:p w14:paraId="6FA81288" w14:textId="77777777" w:rsidR="006D3FA7" w:rsidRPr="00091FFC" w:rsidRDefault="006D3FA7" w:rsidP="00F470BA">
            <w:pPr>
              <w:contextualSpacing/>
              <w:jc w:val="center"/>
              <w:rPr>
                <w:sz w:val="18"/>
                <w:szCs w:val="18"/>
                <w:lang w:eastAsia="pt-BR"/>
              </w:rPr>
            </w:pPr>
          </w:p>
        </w:tc>
        <w:tc>
          <w:tcPr>
            <w:tcW w:w="1361" w:type="dxa"/>
            <w:tcBorders>
              <w:top w:val="single" w:sz="4" w:space="0" w:color="auto"/>
              <w:left w:val="nil"/>
              <w:right w:val="nil"/>
            </w:tcBorders>
            <w:noWrap/>
            <w:vAlign w:val="bottom"/>
          </w:tcPr>
          <w:p w14:paraId="1DDBD941" w14:textId="6E193C5F" w:rsidR="006D3FA7" w:rsidRPr="003C26BC" w:rsidRDefault="006D3FA7" w:rsidP="00F470BA">
            <w:pPr>
              <w:ind w:right="374"/>
              <w:contextualSpacing/>
              <w:jc w:val="right"/>
              <w:rPr>
                <w:b/>
                <w:sz w:val="18"/>
                <w:szCs w:val="18"/>
                <w:lang w:eastAsia="pt-BR"/>
              </w:rPr>
            </w:pPr>
          </w:p>
        </w:tc>
        <w:tc>
          <w:tcPr>
            <w:tcW w:w="1361" w:type="dxa"/>
            <w:tcBorders>
              <w:top w:val="single" w:sz="4" w:space="0" w:color="auto"/>
              <w:left w:val="nil"/>
              <w:right w:val="nil"/>
            </w:tcBorders>
            <w:vAlign w:val="bottom"/>
            <w:hideMark/>
          </w:tcPr>
          <w:p w14:paraId="162A512E" w14:textId="592DF7C7" w:rsidR="006D3FA7" w:rsidRPr="00091FFC" w:rsidRDefault="006D3FA7" w:rsidP="00F470BA">
            <w:pPr>
              <w:ind w:right="374"/>
              <w:contextualSpacing/>
              <w:jc w:val="right"/>
              <w:rPr>
                <w:sz w:val="18"/>
                <w:szCs w:val="18"/>
                <w:lang w:eastAsia="pt-BR"/>
              </w:rPr>
            </w:pPr>
          </w:p>
        </w:tc>
        <w:tc>
          <w:tcPr>
            <w:tcW w:w="1361" w:type="dxa"/>
            <w:tcBorders>
              <w:top w:val="single" w:sz="4" w:space="0" w:color="auto"/>
              <w:left w:val="nil"/>
              <w:right w:val="nil"/>
            </w:tcBorders>
            <w:noWrap/>
            <w:vAlign w:val="bottom"/>
          </w:tcPr>
          <w:p w14:paraId="71A2C7BF" w14:textId="53878374" w:rsidR="006D3FA7" w:rsidRPr="003C26BC" w:rsidRDefault="006D3FA7" w:rsidP="00F470BA">
            <w:pPr>
              <w:ind w:right="374"/>
              <w:contextualSpacing/>
              <w:jc w:val="right"/>
              <w:rPr>
                <w:b/>
                <w:sz w:val="18"/>
                <w:szCs w:val="18"/>
                <w:lang w:eastAsia="pt-BR"/>
              </w:rPr>
            </w:pPr>
          </w:p>
        </w:tc>
        <w:tc>
          <w:tcPr>
            <w:tcW w:w="1361" w:type="dxa"/>
            <w:tcBorders>
              <w:top w:val="single" w:sz="4" w:space="0" w:color="auto"/>
              <w:left w:val="nil"/>
              <w:right w:val="nil"/>
            </w:tcBorders>
            <w:vAlign w:val="bottom"/>
            <w:hideMark/>
          </w:tcPr>
          <w:p w14:paraId="0CD5F023" w14:textId="10CAE424" w:rsidR="006D3FA7" w:rsidRPr="00091FFC" w:rsidRDefault="006D3FA7" w:rsidP="00F470BA">
            <w:pPr>
              <w:ind w:right="374"/>
              <w:contextualSpacing/>
              <w:jc w:val="right"/>
              <w:rPr>
                <w:sz w:val="18"/>
                <w:szCs w:val="18"/>
                <w:lang w:eastAsia="pt-BR"/>
              </w:rPr>
            </w:pPr>
          </w:p>
        </w:tc>
      </w:tr>
      <w:tr w:rsidR="006D3FA7" w:rsidRPr="00091FFC" w14:paraId="107E8963" w14:textId="77777777" w:rsidTr="000259FB">
        <w:trPr>
          <w:trHeight w:val="113"/>
        </w:trPr>
        <w:tc>
          <w:tcPr>
            <w:tcW w:w="3544" w:type="dxa"/>
            <w:tcBorders>
              <w:top w:val="nil"/>
              <w:left w:val="nil"/>
              <w:bottom w:val="nil"/>
              <w:right w:val="nil"/>
            </w:tcBorders>
            <w:vAlign w:val="center"/>
            <w:hideMark/>
          </w:tcPr>
          <w:p w14:paraId="3201B437" w14:textId="38193BE9" w:rsidR="006D3FA7" w:rsidRPr="00091FFC" w:rsidRDefault="006D3FA7" w:rsidP="00F470BA">
            <w:pPr>
              <w:ind w:left="170"/>
              <w:contextualSpacing/>
              <w:rPr>
                <w:sz w:val="18"/>
                <w:szCs w:val="18"/>
                <w:lang w:eastAsia="pt-BR"/>
              </w:rPr>
            </w:pPr>
            <w:r w:rsidRPr="00091FFC">
              <w:rPr>
                <w:bCs/>
                <w:sz w:val="18"/>
                <w:szCs w:val="18"/>
                <w:lang w:eastAsia="pt-BR"/>
              </w:rPr>
              <w:t>Patrimônio líquido controladores</w:t>
            </w:r>
          </w:p>
        </w:tc>
        <w:tc>
          <w:tcPr>
            <w:tcW w:w="859" w:type="dxa"/>
            <w:tcBorders>
              <w:top w:val="nil"/>
              <w:left w:val="nil"/>
              <w:bottom w:val="nil"/>
              <w:right w:val="nil"/>
            </w:tcBorders>
            <w:vAlign w:val="bottom"/>
            <w:hideMark/>
          </w:tcPr>
          <w:p w14:paraId="066B6173" w14:textId="77777777" w:rsidR="006D3FA7" w:rsidRPr="00091FFC" w:rsidRDefault="006D3FA7" w:rsidP="00F470BA">
            <w:pPr>
              <w:contextualSpacing/>
              <w:jc w:val="center"/>
              <w:rPr>
                <w:b/>
                <w:sz w:val="18"/>
                <w:szCs w:val="18"/>
                <w:lang w:eastAsia="pt-BR"/>
              </w:rPr>
            </w:pPr>
          </w:p>
        </w:tc>
        <w:tc>
          <w:tcPr>
            <w:tcW w:w="1361" w:type="dxa"/>
            <w:tcBorders>
              <w:left w:val="nil"/>
              <w:bottom w:val="single" w:sz="4" w:space="0" w:color="auto"/>
              <w:right w:val="nil"/>
            </w:tcBorders>
            <w:noWrap/>
            <w:vAlign w:val="bottom"/>
          </w:tcPr>
          <w:p w14:paraId="6086267B" w14:textId="57D3FE2F" w:rsidR="006D3FA7" w:rsidRPr="003C26BC" w:rsidRDefault="006D3FA7" w:rsidP="00F470BA">
            <w:pPr>
              <w:ind w:right="374"/>
              <w:contextualSpacing/>
              <w:jc w:val="right"/>
              <w:rPr>
                <w:b/>
                <w:sz w:val="18"/>
                <w:szCs w:val="18"/>
                <w:lang w:eastAsia="pt-BR"/>
              </w:rPr>
            </w:pPr>
            <w:r>
              <w:rPr>
                <w:b/>
                <w:sz w:val="18"/>
                <w:szCs w:val="18"/>
                <w:lang w:eastAsia="pt-BR"/>
              </w:rPr>
              <w:t xml:space="preserve">  </w:t>
            </w:r>
            <w:r w:rsidR="00C405F8">
              <w:rPr>
                <w:b/>
                <w:sz w:val="18"/>
                <w:szCs w:val="18"/>
                <w:lang w:eastAsia="pt-BR"/>
              </w:rPr>
              <w:t>(</w:t>
            </w:r>
            <w:r w:rsidR="00402AC1">
              <w:rPr>
                <w:b/>
                <w:sz w:val="18"/>
                <w:szCs w:val="18"/>
                <w:lang w:eastAsia="pt-BR"/>
              </w:rPr>
              <w:t>8.515</w:t>
            </w:r>
            <w:r w:rsidR="00C405F8">
              <w:rPr>
                <w:b/>
                <w:sz w:val="18"/>
                <w:szCs w:val="18"/>
                <w:lang w:eastAsia="pt-BR"/>
              </w:rPr>
              <w:t>)</w:t>
            </w:r>
          </w:p>
        </w:tc>
        <w:tc>
          <w:tcPr>
            <w:tcW w:w="1361" w:type="dxa"/>
            <w:tcBorders>
              <w:left w:val="nil"/>
              <w:bottom w:val="single" w:sz="4" w:space="0" w:color="auto"/>
              <w:right w:val="nil"/>
            </w:tcBorders>
            <w:vAlign w:val="bottom"/>
            <w:hideMark/>
          </w:tcPr>
          <w:p w14:paraId="157F353F" w14:textId="24E2896A" w:rsidR="006D3FA7" w:rsidRPr="00091FFC" w:rsidRDefault="00402AC1" w:rsidP="00F470BA">
            <w:pPr>
              <w:ind w:right="374"/>
              <w:contextualSpacing/>
              <w:jc w:val="right"/>
              <w:rPr>
                <w:sz w:val="18"/>
                <w:szCs w:val="18"/>
                <w:lang w:eastAsia="pt-BR"/>
              </w:rPr>
            </w:pPr>
            <w:r>
              <w:rPr>
                <w:sz w:val="18"/>
                <w:szCs w:val="18"/>
                <w:lang w:eastAsia="pt-BR"/>
              </w:rPr>
              <w:t>(2.731)</w:t>
            </w:r>
          </w:p>
        </w:tc>
        <w:tc>
          <w:tcPr>
            <w:tcW w:w="1361" w:type="dxa"/>
            <w:tcBorders>
              <w:left w:val="nil"/>
              <w:bottom w:val="single" w:sz="4" w:space="0" w:color="auto"/>
              <w:right w:val="nil"/>
            </w:tcBorders>
            <w:noWrap/>
            <w:vAlign w:val="bottom"/>
          </w:tcPr>
          <w:p w14:paraId="12FDC142" w14:textId="51CB3891" w:rsidR="006D3FA7" w:rsidRPr="003C26BC" w:rsidRDefault="00F01EAF" w:rsidP="00F470BA">
            <w:pPr>
              <w:ind w:right="374"/>
              <w:contextualSpacing/>
              <w:jc w:val="right"/>
              <w:rPr>
                <w:b/>
                <w:sz w:val="18"/>
                <w:szCs w:val="18"/>
                <w:lang w:eastAsia="pt-BR"/>
              </w:rPr>
            </w:pPr>
            <w:r>
              <w:rPr>
                <w:b/>
                <w:sz w:val="18"/>
                <w:szCs w:val="18"/>
                <w:lang w:eastAsia="pt-BR"/>
              </w:rPr>
              <w:t>(</w:t>
            </w:r>
            <w:r w:rsidR="00CA3238">
              <w:rPr>
                <w:b/>
                <w:sz w:val="18"/>
                <w:szCs w:val="18"/>
                <w:lang w:eastAsia="pt-BR"/>
              </w:rPr>
              <w:t>8.515</w:t>
            </w:r>
            <w:r>
              <w:rPr>
                <w:b/>
                <w:sz w:val="18"/>
                <w:szCs w:val="18"/>
                <w:lang w:eastAsia="pt-BR"/>
              </w:rPr>
              <w:t>)</w:t>
            </w:r>
          </w:p>
        </w:tc>
        <w:tc>
          <w:tcPr>
            <w:tcW w:w="1361" w:type="dxa"/>
            <w:tcBorders>
              <w:left w:val="nil"/>
              <w:bottom w:val="single" w:sz="4" w:space="0" w:color="auto"/>
              <w:right w:val="nil"/>
            </w:tcBorders>
            <w:vAlign w:val="bottom"/>
            <w:hideMark/>
          </w:tcPr>
          <w:p w14:paraId="2BEBCF5A" w14:textId="3F2D00F1" w:rsidR="006D3FA7" w:rsidRPr="00091FFC" w:rsidRDefault="00A055B1" w:rsidP="00F470BA">
            <w:pPr>
              <w:ind w:right="374"/>
              <w:contextualSpacing/>
              <w:jc w:val="right"/>
              <w:rPr>
                <w:sz w:val="18"/>
                <w:szCs w:val="18"/>
                <w:lang w:eastAsia="pt-BR"/>
              </w:rPr>
            </w:pPr>
            <w:r>
              <w:rPr>
                <w:sz w:val="18"/>
                <w:szCs w:val="18"/>
                <w:lang w:eastAsia="pt-BR"/>
              </w:rPr>
              <w:t>(2.731)</w:t>
            </w:r>
          </w:p>
        </w:tc>
      </w:tr>
      <w:tr w:rsidR="006D3FA7" w:rsidRPr="00091FFC" w14:paraId="4F66BD9C" w14:textId="77777777" w:rsidTr="000259FB">
        <w:trPr>
          <w:trHeight w:val="113"/>
        </w:trPr>
        <w:tc>
          <w:tcPr>
            <w:tcW w:w="3544" w:type="dxa"/>
            <w:tcBorders>
              <w:top w:val="nil"/>
              <w:left w:val="nil"/>
              <w:bottom w:val="nil"/>
              <w:right w:val="nil"/>
            </w:tcBorders>
            <w:vAlign w:val="center"/>
          </w:tcPr>
          <w:p w14:paraId="3D718F14" w14:textId="28F9CBFC" w:rsidR="006D3FA7" w:rsidRPr="00091FFC" w:rsidRDefault="006D3FA7" w:rsidP="00307ED8">
            <w:pPr>
              <w:ind w:left="170"/>
              <w:contextualSpacing/>
              <w:rPr>
                <w:bCs/>
                <w:sz w:val="18"/>
                <w:szCs w:val="18"/>
                <w:lang w:eastAsia="pt-BR"/>
              </w:rPr>
            </w:pPr>
            <w:r w:rsidRPr="00091FFC">
              <w:rPr>
                <w:bCs/>
                <w:sz w:val="18"/>
                <w:szCs w:val="18"/>
                <w:lang w:eastAsia="pt-BR"/>
              </w:rPr>
              <w:t> </w:t>
            </w:r>
          </w:p>
        </w:tc>
        <w:tc>
          <w:tcPr>
            <w:tcW w:w="859" w:type="dxa"/>
            <w:tcBorders>
              <w:top w:val="nil"/>
              <w:left w:val="nil"/>
              <w:bottom w:val="nil"/>
              <w:right w:val="nil"/>
            </w:tcBorders>
            <w:vAlign w:val="bottom"/>
          </w:tcPr>
          <w:p w14:paraId="488AD94B" w14:textId="77777777" w:rsidR="006D3FA7" w:rsidRPr="00091FFC" w:rsidRDefault="006D3FA7" w:rsidP="00F470BA">
            <w:pPr>
              <w:contextualSpacing/>
              <w:jc w:val="center"/>
              <w:rPr>
                <w:b/>
                <w:sz w:val="18"/>
                <w:szCs w:val="18"/>
                <w:lang w:eastAsia="pt-BR"/>
              </w:rPr>
            </w:pPr>
          </w:p>
        </w:tc>
        <w:tc>
          <w:tcPr>
            <w:tcW w:w="1361" w:type="dxa"/>
            <w:tcBorders>
              <w:top w:val="single" w:sz="4" w:space="0" w:color="auto"/>
              <w:left w:val="nil"/>
              <w:right w:val="nil"/>
            </w:tcBorders>
            <w:vAlign w:val="bottom"/>
          </w:tcPr>
          <w:p w14:paraId="11BEE2B9" w14:textId="12134A1B" w:rsidR="006D3FA7" w:rsidRPr="00091FFC" w:rsidRDefault="006D3FA7" w:rsidP="00307ED8">
            <w:pPr>
              <w:ind w:right="318"/>
              <w:contextualSpacing/>
              <w:jc w:val="right"/>
              <w:rPr>
                <w:b/>
                <w:bCs/>
                <w:sz w:val="18"/>
                <w:szCs w:val="18"/>
                <w:lang w:eastAsia="pt-BR"/>
              </w:rPr>
            </w:pPr>
          </w:p>
        </w:tc>
        <w:tc>
          <w:tcPr>
            <w:tcW w:w="1361" w:type="dxa"/>
            <w:tcBorders>
              <w:top w:val="single" w:sz="4" w:space="0" w:color="auto"/>
              <w:left w:val="nil"/>
              <w:right w:val="nil"/>
            </w:tcBorders>
            <w:vAlign w:val="bottom"/>
          </w:tcPr>
          <w:p w14:paraId="630C89D4" w14:textId="090EB332" w:rsidR="006D3FA7" w:rsidRPr="00091FFC" w:rsidRDefault="006D3FA7" w:rsidP="00F470BA">
            <w:pPr>
              <w:ind w:right="374"/>
              <w:contextualSpacing/>
              <w:jc w:val="right"/>
              <w:rPr>
                <w:bCs/>
                <w:sz w:val="18"/>
                <w:szCs w:val="18"/>
                <w:lang w:eastAsia="pt-BR"/>
              </w:rPr>
            </w:pPr>
          </w:p>
        </w:tc>
        <w:tc>
          <w:tcPr>
            <w:tcW w:w="1361" w:type="dxa"/>
            <w:tcBorders>
              <w:top w:val="single" w:sz="4" w:space="0" w:color="auto"/>
              <w:left w:val="nil"/>
              <w:right w:val="nil"/>
            </w:tcBorders>
            <w:vAlign w:val="bottom"/>
          </w:tcPr>
          <w:p w14:paraId="731073D0" w14:textId="13FD4049" w:rsidR="006D3FA7" w:rsidRPr="00091FFC" w:rsidRDefault="006D3FA7" w:rsidP="00307ED8">
            <w:pPr>
              <w:ind w:right="318"/>
              <w:contextualSpacing/>
              <w:jc w:val="right"/>
              <w:rPr>
                <w:b/>
                <w:bCs/>
                <w:sz w:val="18"/>
                <w:szCs w:val="18"/>
                <w:lang w:eastAsia="pt-BR"/>
              </w:rPr>
            </w:pPr>
          </w:p>
        </w:tc>
        <w:tc>
          <w:tcPr>
            <w:tcW w:w="1361" w:type="dxa"/>
            <w:tcBorders>
              <w:top w:val="single" w:sz="4" w:space="0" w:color="auto"/>
              <w:left w:val="nil"/>
              <w:right w:val="nil"/>
            </w:tcBorders>
            <w:vAlign w:val="bottom"/>
          </w:tcPr>
          <w:p w14:paraId="5937DEAF" w14:textId="7597F00E" w:rsidR="006D3FA7" w:rsidRPr="00091FFC" w:rsidRDefault="006D3FA7" w:rsidP="00F470BA">
            <w:pPr>
              <w:ind w:right="374"/>
              <w:contextualSpacing/>
              <w:jc w:val="right"/>
              <w:rPr>
                <w:bCs/>
                <w:sz w:val="18"/>
                <w:szCs w:val="18"/>
                <w:lang w:eastAsia="pt-BR"/>
              </w:rPr>
            </w:pPr>
          </w:p>
        </w:tc>
      </w:tr>
      <w:tr w:rsidR="006D3FA7" w:rsidRPr="00091FFC" w14:paraId="48920FFD" w14:textId="77777777" w:rsidTr="000259FB">
        <w:trPr>
          <w:trHeight w:val="113"/>
        </w:trPr>
        <w:tc>
          <w:tcPr>
            <w:tcW w:w="3544" w:type="dxa"/>
            <w:tcBorders>
              <w:top w:val="nil"/>
              <w:left w:val="nil"/>
              <w:bottom w:val="nil"/>
              <w:right w:val="nil"/>
            </w:tcBorders>
            <w:vAlign w:val="center"/>
          </w:tcPr>
          <w:p w14:paraId="61695EB3" w14:textId="3DF36B90" w:rsidR="006D3FA7" w:rsidRPr="00091FFC" w:rsidRDefault="006D3FA7" w:rsidP="00F470BA">
            <w:pPr>
              <w:contextualSpacing/>
              <w:rPr>
                <w:bCs/>
                <w:sz w:val="18"/>
                <w:szCs w:val="18"/>
                <w:lang w:eastAsia="pt-BR"/>
              </w:rPr>
            </w:pPr>
            <w:r w:rsidRPr="00091FFC">
              <w:rPr>
                <w:bCs/>
                <w:sz w:val="18"/>
                <w:szCs w:val="18"/>
                <w:lang w:eastAsia="pt-BR"/>
              </w:rPr>
              <w:t>Patrimônio líquido dos não controladores</w:t>
            </w:r>
          </w:p>
        </w:tc>
        <w:tc>
          <w:tcPr>
            <w:tcW w:w="859" w:type="dxa"/>
            <w:tcBorders>
              <w:top w:val="nil"/>
              <w:left w:val="nil"/>
              <w:bottom w:val="nil"/>
              <w:right w:val="nil"/>
            </w:tcBorders>
            <w:vAlign w:val="bottom"/>
          </w:tcPr>
          <w:p w14:paraId="2262DAA9" w14:textId="77777777" w:rsidR="006D3FA7" w:rsidRPr="00091FFC" w:rsidRDefault="006D3FA7" w:rsidP="00F470BA">
            <w:pPr>
              <w:contextualSpacing/>
              <w:jc w:val="center"/>
              <w:rPr>
                <w:b/>
                <w:sz w:val="18"/>
                <w:szCs w:val="18"/>
                <w:lang w:eastAsia="pt-BR"/>
              </w:rPr>
            </w:pPr>
          </w:p>
        </w:tc>
        <w:tc>
          <w:tcPr>
            <w:tcW w:w="1361" w:type="dxa"/>
            <w:tcBorders>
              <w:top w:val="nil"/>
              <w:left w:val="nil"/>
              <w:bottom w:val="single" w:sz="4" w:space="0" w:color="auto"/>
              <w:right w:val="nil"/>
            </w:tcBorders>
            <w:vAlign w:val="bottom"/>
          </w:tcPr>
          <w:p w14:paraId="456B52DF" w14:textId="3E723819" w:rsidR="006D3FA7" w:rsidRPr="00091FFC" w:rsidRDefault="006D3FA7" w:rsidP="00F470BA">
            <w:pPr>
              <w:ind w:right="374"/>
              <w:contextualSpacing/>
              <w:jc w:val="right"/>
              <w:rPr>
                <w:b/>
                <w:bCs/>
                <w:sz w:val="18"/>
                <w:szCs w:val="18"/>
                <w:lang w:eastAsia="pt-BR"/>
              </w:rPr>
            </w:pPr>
            <w:r>
              <w:rPr>
                <w:b/>
                <w:sz w:val="18"/>
                <w:szCs w:val="18"/>
                <w:lang w:eastAsia="pt-BR"/>
              </w:rPr>
              <w:t>-</w:t>
            </w:r>
          </w:p>
        </w:tc>
        <w:tc>
          <w:tcPr>
            <w:tcW w:w="1361" w:type="dxa"/>
            <w:tcBorders>
              <w:top w:val="nil"/>
              <w:left w:val="nil"/>
              <w:bottom w:val="single" w:sz="4" w:space="0" w:color="auto"/>
              <w:right w:val="nil"/>
            </w:tcBorders>
            <w:vAlign w:val="bottom"/>
          </w:tcPr>
          <w:p w14:paraId="415707CF" w14:textId="3EDEE72E" w:rsidR="006D3FA7" w:rsidRPr="00091FFC" w:rsidRDefault="006D3FA7" w:rsidP="00F470BA">
            <w:pPr>
              <w:ind w:right="374"/>
              <w:contextualSpacing/>
              <w:jc w:val="right"/>
              <w:rPr>
                <w:bCs/>
                <w:sz w:val="18"/>
                <w:szCs w:val="18"/>
                <w:lang w:eastAsia="pt-BR"/>
              </w:rPr>
            </w:pPr>
            <w:r w:rsidRPr="00091FFC">
              <w:rPr>
                <w:sz w:val="18"/>
                <w:szCs w:val="18"/>
                <w:lang w:eastAsia="pt-BR"/>
              </w:rPr>
              <w:t>-</w:t>
            </w:r>
          </w:p>
        </w:tc>
        <w:tc>
          <w:tcPr>
            <w:tcW w:w="1361" w:type="dxa"/>
            <w:tcBorders>
              <w:top w:val="nil"/>
              <w:left w:val="nil"/>
              <w:bottom w:val="single" w:sz="4" w:space="0" w:color="auto"/>
              <w:right w:val="nil"/>
            </w:tcBorders>
            <w:vAlign w:val="bottom"/>
          </w:tcPr>
          <w:p w14:paraId="41F14651" w14:textId="50B71B44" w:rsidR="006D3FA7" w:rsidRPr="00091FFC" w:rsidRDefault="00CA3238" w:rsidP="00F470BA">
            <w:pPr>
              <w:ind w:right="374"/>
              <w:contextualSpacing/>
              <w:jc w:val="right"/>
              <w:rPr>
                <w:b/>
                <w:bCs/>
                <w:sz w:val="18"/>
                <w:szCs w:val="18"/>
                <w:lang w:eastAsia="pt-BR"/>
              </w:rPr>
            </w:pPr>
            <w:r>
              <w:rPr>
                <w:b/>
                <w:sz w:val="18"/>
                <w:szCs w:val="18"/>
                <w:lang w:eastAsia="pt-BR"/>
              </w:rPr>
              <w:t>491</w:t>
            </w:r>
          </w:p>
        </w:tc>
        <w:tc>
          <w:tcPr>
            <w:tcW w:w="1361" w:type="dxa"/>
            <w:tcBorders>
              <w:top w:val="nil"/>
              <w:left w:val="nil"/>
              <w:bottom w:val="single" w:sz="4" w:space="0" w:color="auto"/>
              <w:right w:val="nil"/>
            </w:tcBorders>
            <w:vAlign w:val="bottom"/>
          </w:tcPr>
          <w:p w14:paraId="602362CC" w14:textId="1D353297" w:rsidR="006D3FA7" w:rsidRPr="00091FFC" w:rsidRDefault="00A055B1" w:rsidP="00F470BA">
            <w:pPr>
              <w:ind w:right="374"/>
              <w:contextualSpacing/>
              <w:jc w:val="right"/>
              <w:rPr>
                <w:bCs/>
                <w:sz w:val="18"/>
                <w:szCs w:val="18"/>
                <w:lang w:eastAsia="pt-BR"/>
              </w:rPr>
            </w:pPr>
            <w:r>
              <w:rPr>
                <w:sz w:val="18"/>
                <w:szCs w:val="18"/>
                <w:lang w:eastAsia="pt-BR"/>
              </w:rPr>
              <w:t>562</w:t>
            </w:r>
          </w:p>
        </w:tc>
      </w:tr>
      <w:tr w:rsidR="006D3FA7" w:rsidRPr="00091FFC" w14:paraId="0603B308" w14:textId="77777777" w:rsidTr="000259FB">
        <w:trPr>
          <w:trHeight w:val="113"/>
        </w:trPr>
        <w:tc>
          <w:tcPr>
            <w:tcW w:w="3544" w:type="dxa"/>
            <w:tcBorders>
              <w:top w:val="nil"/>
              <w:left w:val="nil"/>
              <w:bottom w:val="nil"/>
              <w:right w:val="nil"/>
            </w:tcBorders>
            <w:vAlign w:val="center"/>
            <w:hideMark/>
          </w:tcPr>
          <w:p w14:paraId="267C3B9F" w14:textId="7D189566" w:rsidR="006D3FA7" w:rsidRPr="00091FFC" w:rsidRDefault="006D3FA7" w:rsidP="00F470BA">
            <w:pPr>
              <w:contextualSpacing/>
              <w:rPr>
                <w:sz w:val="18"/>
                <w:szCs w:val="18"/>
                <w:lang w:eastAsia="pt-BR"/>
              </w:rPr>
            </w:pPr>
            <w:r w:rsidRPr="00091FFC">
              <w:rPr>
                <w:bCs/>
                <w:sz w:val="18"/>
                <w:szCs w:val="18"/>
                <w:lang w:eastAsia="pt-BR"/>
              </w:rPr>
              <w:t> </w:t>
            </w:r>
          </w:p>
        </w:tc>
        <w:tc>
          <w:tcPr>
            <w:tcW w:w="859" w:type="dxa"/>
            <w:tcBorders>
              <w:top w:val="nil"/>
              <w:left w:val="nil"/>
              <w:bottom w:val="nil"/>
              <w:right w:val="nil"/>
            </w:tcBorders>
            <w:vAlign w:val="bottom"/>
            <w:hideMark/>
          </w:tcPr>
          <w:p w14:paraId="07080D05" w14:textId="77777777" w:rsidR="006D3FA7" w:rsidRPr="00091FFC" w:rsidRDefault="006D3FA7" w:rsidP="00F470BA">
            <w:pPr>
              <w:contextualSpacing/>
              <w:jc w:val="center"/>
              <w:rPr>
                <w:b/>
                <w:sz w:val="18"/>
                <w:szCs w:val="18"/>
                <w:lang w:eastAsia="pt-BR"/>
              </w:rPr>
            </w:pPr>
          </w:p>
        </w:tc>
        <w:tc>
          <w:tcPr>
            <w:tcW w:w="1361" w:type="dxa"/>
            <w:tcBorders>
              <w:top w:val="single" w:sz="4" w:space="0" w:color="auto"/>
              <w:left w:val="nil"/>
              <w:right w:val="nil"/>
            </w:tcBorders>
            <w:vAlign w:val="bottom"/>
          </w:tcPr>
          <w:p w14:paraId="5AE82C84" w14:textId="332855A7" w:rsidR="006D3FA7" w:rsidRPr="00091FFC" w:rsidRDefault="006D3FA7" w:rsidP="00F470BA">
            <w:pPr>
              <w:ind w:right="374"/>
              <w:contextualSpacing/>
              <w:jc w:val="right"/>
              <w:rPr>
                <w:b/>
                <w:sz w:val="18"/>
                <w:szCs w:val="18"/>
                <w:lang w:eastAsia="pt-BR"/>
              </w:rPr>
            </w:pPr>
          </w:p>
        </w:tc>
        <w:tc>
          <w:tcPr>
            <w:tcW w:w="1361" w:type="dxa"/>
            <w:tcBorders>
              <w:top w:val="single" w:sz="4" w:space="0" w:color="auto"/>
              <w:left w:val="nil"/>
              <w:right w:val="nil"/>
            </w:tcBorders>
            <w:vAlign w:val="bottom"/>
            <w:hideMark/>
          </w:tcPr>
          <w:p w14:paraId="1800AA88" w14:textId="2D6ABB37" w:rsidR="006D3FA7" w:rsidRPr="00091FFC" w:rsidRDefault="006D3FA7" w:rsidP="00F470BA">
            <w:pPr>
              <w:ind w:right="374"/>
              <w:contextualSpacing/>
              <w:jc w:val="right"/>
              <w:rPr>
                <w:sz w:val="18"/>
                <w:szCs w:val="18"/>
                <w:lang w:eastAsia="pt-BR"/>
              </w:rPr>
            </w:pPr>
          </w:p>
        </w:tc>
        <w:tc>
          <w:tcPr>
            <w:tcW w:w="1361" w:type="dxa"/>
            <w:tcBorders>
              <w:top w:val="single" w:sz="4" w:space="0" w:color="auto"/>
              <w:left w:val="nil"/>
              <w:right w:val="nil"/>
            </w:tcBorders>
            <w:vAlign w:val="bottom"/>
          </w:tcPr>
          <w:p w14:paraId="0F06A1AD" w14:textId="729CF4C2" w:rsidR="006D3FA7" w:rsidRPr="00091FFC" w:rsidRDefault="006D3FA7" w:rsidP="00F470BA">
            <w:pPr>
              <w:ind w:right="374"/>
              <w:contextualSpacing/>
              <w:jc w:val="right"/>
              <w:rPr>
                <w:b/>
                <w:sz w:val="18"/>
                <w:szCs w:val="18"/>
                <w:lang w:eastAsia="pt-BR"/>
              </w:rPr>
            </w:pPr>
          </w:p>
        </w:tc>
        <w:tc>
          <w:tcPr>
            <w:tcW w:w="1361" w:type="dxa"/>
            <w:tcBorders>
              <w:top w:val="single" w:sz="4" w:space="0" w:color="auto"/>
              <w:left w:val="nil"/>
              <w:right w:val="nil"/>
            </w:tcBorders>
            <w:vAlign w:val="bottom"/>
            <w:hideMark/>
          </w:tcPr>
          <w:p w14:paraId="0C752B1D" w14:textId="0A66B722" w:rsidR="006D3FA7" w:rsidRPr="00091FFC" w:rsidRDefault="006D3FA7" w:rsidP="00F470BA">
            <w:pPr>
              <w:ind w:right="374"/>
              <w:contextualSpacing/>
              <w:jc w:val="right"/>
              <w:rPr>
                <w:sz w:val="18"/>
                <w:szCs w:val="18"/>
                <w:lang w:eastAsia="pt-BR"/>
              </w:rPr>
            </w:pPr>
          </w:p>
        </w:tc>
      </w:tr>
      <w:tr w:rsidR="006D3FA7" w:rsidRPr="00091FFC" w14:paraId="23ABA8A3" w14:textId="77777777" w:rsidTr="000259FB">
        <w:trPr>
          <w:trHeight w:val="113"/>
        </w:trPr>
        <w:tc>
          <w:tcPr>
            <w:tcW w:w="3544" w:type="dxa"/>
            <w:tcBorders>
              <w:top w:val="nil"/>
              <w:left w:val="nil"/>
              <w:bottom w:val="nil"/>
              <w:right w:val="nil"/>
            </w:tcBorders>
            <w:vAlign w:val="center"/>
          </w:tcPr>
          <w:p w14:paraId="56F7F5EC" w14:textId="1CD3CCB5" w:rsidR="006D3FA7" w:rsidRPr="00091FFC" w:rsidRDefault="006D3FA7" w:rsidP="00F470BA">
            <w:pPr>
              <w:contextualSpacing/>
              <w:rPr>
                <w:bCs/>
                <w:sz w:val="18"/>
                <w:szCs w:val="18"/>
                <w:lang w:eastAsia="pt-BR"/>
              </w:rPr>
            </w:pPr>
            <w:r w:rsidRPr="00091FFC">
              <w:rPr>
                <w:bCs/>
                <w:sz w:val="18"/>
                <w:szCs w:val="18"/>
                <w:lang w:eastAsia="pt-BR"/>
              </w:rPr>
              <w:t>Total do patrimônio líquido</w:t>
            </w:r>
          </w:p>
        </w:tc>
        <w:tc>
          <w:tcPr>
            <w:tcW w:w="859" w:type="dxa"/>
            <w:tcBorders>
              <w:top w:val="nil"/>
              <w:left w:val="nil"/>
              <w:bottom w:val="nil"/>
              <w:right w:val="nil"/>
            </w:tcBorders>
            <w:vAlign w:val="bottom"/>
          </w:tcPr>
          <w:p w14:paraId="01A24B89" w14:textId="77777777" w:rsidR="006D3FA7" w:rsidRPr="00091FFC" w:rsidRDefault="006D3FA7" w:rsidP="00F470BA">
            <w:pPr>
              <w:contextualSpacing/>
              <w:jc w:val="center"/>
              <w:rPr>
                <w:b/>
                <w:sz w:val="18"/>
                <w:szCs w:val="18"/>
                <w:lang w:eastAsia="pt-BR"/>
              </w:rPr>
            </w:pPr>
          </w:p>
        </w:tc>
        <w:tc>
          <w:tcPr>
            <w:tcW w:w="1361" w:type="dxa"/>
            <w:tcBorders>
              <w:left w:val="nil"/>
              <w:bottom w:val="single" w:sz="4" w:space="0" w:color="auto"/>
              <w:right w:val="nil"/>
            </w:tcBorders>
            <w:vAlign w:val="bottom"/>
          </w:tcPr>
          <w:p w14:paraId="4A38705B" w14:textId="772D6C7C" w:rsidR="006D3FA7" w:rsidRPr="00091FFC" w:rsidRDefault="00C405F8" w:rsidP="00F470BA">
            <w:pPr>
              <w:ind w:right="374"/>
              <w:contextualSpacing/>
              <w:jc w:val="right"/>
              <w:rPr>
                <w:b/>
                <w:sz w:val="18"/>
                <w:szCs w:val="18"/>
                <w:lang w:eastAsia="pt-BR"/>
              </w:rPr>
            </w:pPr>
            <w:r>
              <w:rPr>
                <w:b/>
                <w:sz w:val="18"/>
                <w:szCs w:val="18"/>
                <w:lang w:eastAsia="pt-BR"/>
              </w:rPr>
              <w:t>(</w:t>
            </w:r>
            <w:r w:rsidR="00402AC1">
              <w:rPr>
                <w:b/>
                <w:sz w:val="18"/>
                <w:szCs w:val="18"/>
                <w:lang w:eastAsia="pt-BR"/>
              </w:rPr>
              <w:t>8.515</w:t>
            </w:r>
            <w:r>
              <w:rPr>
                <w:b/>
                <w:sz w:val="18"/>
                <w:szCs w:val="18"/>
                <w:lang w:eastAsia="pt-BR"/>
              </w:rPr>
              <w:t>)</w:t>
            </w:r>
          </w:p>
        </w:tc>
        <w:tc>
          <w:tcPr>
            <w:tcW w:w="1361" w:type="dxa"/>
            <w:tcBorders>
              <w:left w:val="nil"/>
              <w:bottom w:val="single" w:sz="4" w:space="0" w:color="auto"/>
              <w:right w:val="nil"/>
            </w:tcBorders>
            <w:vAlign w:val="bottom"/>
          </w:tcPr>
          <w:p w14:paraId="723B25A1" w14:textId="4EBE9610" w:rsidR="006D3FA7" w:rsidRPr="00091FFC" w:rsidRDefault="00402AC1" w:rsidP="00F470BA">
            <w:pPr>
              <w:ind w:right="374"/>
              <w:contextualSpacing/>
              <w:jc w:val="right"/>
              <w:rPr>
                <w:sz w:val="18"/>
                <w:szCs w:val="18"/>
                <w:lang w:eastAsia="pt-BR"/>
              </w:rPr>
            </w:pPr>
            <w:r>
              <w:rPr>
                <w:sz w:val="18"/>
                <w:szCs w:val="18"/>
                <w:lang w:eastAsia="pt-BR"/>
              </w:rPr>
              <w:t>(2.731)</w:t>
            </w:r>
          </w:p>
        </w:tc>
        <w:tc>
          <w:tcPr>
            <w:tcW w:w="1361" w:type="dxa"/>
            <w:tcBorders>
              <w:left w:val="nil"/>
              <w:bottom w:val="single" w:sz="4" w:space="0" w:color="auto"/>
              <w:right w:val="nil"/>
            </w:tcBorders>
            <w:vAlign w:val="bottom"/>
          </w:tcPr>
          <w:p w14:paraId="6D14486D" w14:textId="2FA9D02C" w:rsidR="006D3FA7" w:rsidRPr="00091FFC" w:rsidRDefault="00F01EAF" w:rsidP="00F470BA">
            <w:pPr>
              <w:ind w:right="374"/>
              <w:contextualSpacing/>
              <w:jc w:val="right"/>
              <w:rPr>
                <w:b/>
                <w:bCs/>
                <w:sz w:val="18"/>
                <w:szCs w:val="18"/>
                <w:lang w:eastAsia="pt-BR"/>
              </w:rPr>
            </w:pPr>
            <w:bookmarkStart w:id="29" w:name="OLE_LINK32"/>
            <w:r>
              <w:rPr>
                <w:b/>
                <w:sz w:val="18"/>
                <w:szCs w:val="18"/>
                <w:lang w:eastAsia="pt-BR"/>
              </w:rPr>
              <w:t>(</w:t>
            </w:r>
            <w:r w:rsidR="00CA3238">
              <w:rPr>
                <w:b/>
                <w:sz w:val="18"/>
                <w:szCs w:val="18"/>
                <w:lang w:eastAsia="pt-BR"/>
              </w:rPr>
              <w:t>8.024</w:t>
            </w:r>
            <w:r>
              <w:rPr>
                <w:b/>
                <w:sz w:val="18"/>
                <w:szCs w:val="18"/>
                <w:lang w:eastAsia="pt-BR"/>
              </w:rPr>
              <w:t>)</w:t>
            </w:r>
            <w:bookmarkEnd w:id="29"/>
          </w:p>
        </w:tc>
        <w:tc>
          <w:tcPr>
            <w:tcW w:w="1361" w:type="dxa"/>
            <w:tcBorders>
              <w:left w:val="nil"/>
              <w:bottom w:val="single" w:sz="4" w:space="0" w:color="auto"/>
              <w:right w:val="nil"/>
            </w:tcBorders>
            <w:vAlign w:val="bottom"/>
          </w:tcPr>
          <w:p w14:paraId="3E2B7170" w14:textId="5E8147DC" w:rsidR="006D3FA7" w:rsidRPr="00091FFC" w:rsidRDefault="00A055B1" w:rsidP="00F470BA">
            <w:pPr>
              <w:ind w:right="374"/>
              <w:contextualSpacing/>
              <w:jc w:val="right"/>
              <w:rPr>
                <w:bCs/>
                <w:sz w:val="18"/>
                <w:szCs w:val="18"/>
                <w:lang w:eastAsia="pt-BR"/>
              </w:rPr>
            </w:pPr>
            <w:r>
              <w:rPr>
                <w:sz w:val="18"/>
                <w:szCs w:val="18"/>
                <w:lang w:eastAsia="pt-BR"/>
              </w:rPr>
              <w:t>(2.169)</w:t>
            </w:r>
          </w:p>
        </w:tc>
      </w:tr>
      <w:tr w:rsidR="006D3FA7" w:rsidRPr="00091FFC" w14:paraId="59F6CB21" w14:textId="77777777" w:rsidTr="000259FB">
        <w:trPr>
          <w:trHeight w:val="113"/>
        </w:trPr>
        <w:tc>
          <w:tcPr>
            <w:tcW w:w="3544" w:type="dxa"/>
            <w:tcBorders>
              <w:top w:val="nil"/>
              <w:left w:val="nil"/>
              <w:bottom w:val="nil"/>
              <w:right w:val="nil"/>
            </w:tcBorders>
            <w:vAlign w:val="center"/>
            <w:hideMark/>
          </w:tcPr>
          <w:p w14:paraId="0B712B9E" w14:textId="592FA95F" w:rsidR="006D3FA7" w:rsidRPr="00091FFC" w:rsidRDefault="006D3FA7" w:rsidP="00F470BA">
            <w:pPr>
              <w:contextualSpacing/>
              <w:rPr>
                <w:sz w:val="18"/>
                <w:szCs w:val="18"/>
                <w:lang w:eastAsia="pt-BR"/>
              </w:rPr>
            </w:pPr>
          </w:p>
        </w:tc>
        <w:tc>
          <w:tcPr>
            <w:tcW w:w="859" w:type="dxa"/>
            <w:tcBorders>
              <w:top w:val="nil"/>
              <w:left w:val="nil"/>
              <w:bottom w:val="nil"/>
              <w:right w:val="nil"/>
            </w:tcBorders>
            <w:vAlign w:val="bottom"/>
            <w:hideMark/>
          </w:tcPr>
          <w:p w14:paraId="0FA2FAEF" w14:textId="77777777" w:rsidR="006D3FA7" w:rsidRPr="00091FFC" w:rsidRDefault="006D3FA7" w:rsidP="00F470BA">
            <w:pPr>
              <w:contextualSpacing/>
              <w:jc w:val="center"/>
              <w:rPr>
                <w:b/>
                <w:sz w:val="18"/>
                <w:szCs w:val="18"/>
                <w:lang w:eastAsia="pt-BR"/>
              </w:rPr>
            </w:pPr>
          </w:p>
        </w:tc>
        <w:tc>
          <w:tcPr>
            <w:tcW w:w="1361" w:type="dxa"/>
            <w:tcBorders>
              <w:left w:val="nil"/>
              <w:right w:val="nil"/>
            </w:tcBorders>
            <w:vAlign w:val="bottom"/>
          </w:tcPr>
          <w:p w14:paraId="7A814E94" w14:textId="14818791" w:rsidR="006D3FA7" w:rsidRPr="00091FFC" w:rsidRDefault="006D3FA7" w:rsidP="00F470BA">
            <w:pPr>
              <w:ind w:right="374"/>
              <w:contextualSpacing/>
              <w:jc w:val="right"/>
              <w:rPr>
                <w:b/>
                <w:sz w:val="18"/>
                <w:szCs w:val="18"/>
                <w:lang w:eastAsia="pt-BR"/>
              </w:rPr>
            </w:pPr>
          </w:p>
        </w:tc>
        <w:tc>
          <w:tcPr>
            <w:tcW w:w="1361" w:type="dxa"/>
            <w:tcBorders>
              <w:left w:val="nil"/>
              <w:right w:val="nil"/>
            </w:tcBorders>
            <w:vAlign w:val="bottom"/>
            <w:hideMark/>
          </w:tcPr>
          <w:p w14:paraId="4DB086F7" w14:textId="483A8849" w:rsidR="006D3FA7" w:rsidRPr="00091FFC" w:rsidRDefault="006D3FA7" w:rsidP="00F470BA">
            <w:pPr>
              <w:ind w:right="374"/>
              <w:contextualSpacing/>
              <w:jc w:val="right"/>
              <w:rPr>
                <w:sz w:val="18"/>
                <w:szCs w:val="18"/>
                <w:lang w:eastAsia="pt-BR"/>
              </w:rPr>
            </w:pPr>
          </w:p>
        </w:tc>
        <w:tc>
          <w:tcPr>
            <w:tcW w:w="1361" w:type="dxa"/>
            <w:tcBorders>
              <w:left w:val="nil"/>
              <w:right w:val="nil"/>
            </w:tcBorders>
            <w:vAlign w:val="bottom"/>
          </w:tcPr>
          <w:p w14:paraId="2FE5AE17" w14:textId="088B44B8" w:rsidR="006D3FA7" w:rsidRPr="00091FFC" w:rsidRDefault="006D3FA7" w:rsidP="00F470BA">
            <w:pPr>
              <w:ind w:right="374"/>
              <w:contextualSpacing/>
              <w:jc w:val="right"/>
              <w:rPr>
                <w:b/>
                <w:sz w:val="18"/>
                <w:szCs w:val="18"/>
                <w:lang w:eastAsia="pt-BR"/>
              </w:rPr>
            </w:pPr>
          </w:p>
        </w:tc>
        <w:tc>
          <w:tcPr>
            <w:tcW w:w="1361" w:type="dxa"/>
            <w:tcBorders>
              <w:left w:val="nil"/>
              <w:right w:val="nil"/>
            </w:tcBorders>
            <w:vAlign w:val="bottom"/>
            <w:hideMark/>
          </w:tcPr>
          <w:p w14:paraId="19548173" w14:textId="61D80568" w:rsidR="006D3FA7" w:rsidRPr="00091FFC" w:rsidRDefault="006D3FA7" w:rsidP="00F470BA">
            <w:pPr>
              <w:ind w:right="374"/>
              <w:contextualSpacing/>
              <w:jc w:val="right"/>
              <w:rPr>
                <w:sz w:val="18"/>
                <w:szCs w:val="18"/>
                <w:lang w:eastAsia="pt-BR"/>
              </w:rPr>
            </w:pPr>
          </w:p>
        </w:tc>
      </w:tr>
      <w:tr w:rsidR="006D3FA7" w:rsidRPr="00091FFC" w14:paraId="438C2026" w14:textId="77777777" w:rsidTr="000259FB">
        <w:trPr>
          <w:trHeight w:val="113"/>
        </w:trPr>
        <w:tc>
          <w:tcPr>
            <w:tcW w:w="3544" w:type="dxa"/>
            <w:tcBorders>
              <w:top w:val="nil"/>
              <w:left w:val="nil"/>
              <w:bottom w:val="nil"/>
              <w:right w:val="nil"/>
            </w:tcBorders>
            <w:vAlign w:val="center"/>
          </w:tcPr>
          <w:p w14:paraId="6BDB8D39" w14:textId="37545A52" w:rsidR="006D3FA7" w:rsidRPr="00091FFC" w:rsidRDefault="006D3FA7" w:rsidP="00F470BA">
            <w:pPr>
              <w:contextualSpacing/>
              <w:rPr>
                <w:bCs/>
                <w:sz w:val="18"/>
                <w:szCs w:val="18"/>
                <w:lang w:eastAsia="pt-BR"/>
              </w:rPr>
            </w:pPr>
            <w:r w:rsidRPr="00091FFC">
              <w:rPr>
                <w:bCs/>
                <w:sz w:val="18"/>
                <w:szCs w:val="18"/>
                <w:lang w:eastAsia="pt-BR"/>
              </w:rPr>
              <w:t> </w:t>
            </w:r>
          </w:p>
        </w:tc>
        <w:tc>
          <w:tcPr>
            <w:tcW w:w="859" w:type="dxa"/>
            <w:tcBorders>
              <w:top w:val="nil"/>
              <w:left w:val="nil"/>
              <w:bottom w:val="nil"/>
              <w:right w:val="nil"/>
            </w:tcBorders>
            <w:vAlign w:val="bottom"/>
          </w:tcPr>
          <w:p w14:paraId="60C5B48C" w14:textId="77777777" w:rsidR="006D3FA7" w:rsidRPr="00091FFC" w:rsidRDefault="006D3FA7" w:rsidP="00F470BA">
            <w:pPr>
              <w:contextualSpacing/>
              <w:jc w:val="center"/>
              <w:rPr>
                <w:b/>
                <w:sz w:val="18"/>
                <w:szCs w:val="18"/>
                <w:lang w:eastAsia="pt-BR"/>
              </w:rPr>
            </w:pPr>
          </w:p>
        </w:tc>
        <w:tc>
          <w:tcPr>
            <w:tcW w:w="1361" w:type="dxa"/>
            <w:tcBorders>
              <w:left w:val="nil"/>
              <w:bottom w:val="single" w:sz="4" w:space="0" w:color="auto"/>
              <w:right w:val="nil"/>
            </w:tcBorders>
            <w:vAlign w:val="bottom"/>
          </w:tcPr>
          <w:p w14:paraId="1BAC4DFB" w14:textId="0620985C" w:rsidR="006D3FA7" w:rsidRPr="00091FFC" w:rsidRDefault="006D3FA7" w:rsidP="00F470BA">
            <w:pPr>
              <w:ind w:right="374"/>
              <w:contextualSpacing/>
              <w:jc w:val="right"/>
              <w:rPr>
                <w:b/>
                <w:bCs/>
                <w:sz w:val="18"/>
                <w:szCs w:val="18"/>
                <w:lang w:eastAsia="pt-BR"/>
              </w:rPr>
            </w:pPr>
          </w:p>
        </w:tc>
        <w:tc>
          <w:tcPr>
            <w:tcW w:w="1361" w:type="dxa"/>
            <w:tcBorders>
              <w:left w:val="nil"/>
              <w:bottom w:val="single" w:sz="4" w:space="0" w:color="auto"/>
              <w:right w:val="nil"/>
            </w:tcBorders>
            <w:vAlign w:val="bottom"/>
          </w:tcPr>
          <w:p w14:paraId="3C3857F9" w14:textId="2B81AA7C" w:rsidR="006D3FA7" w:rsidRPr="00091FFC" w:rsidRDefault="006D3FA7" w:rsidP="00F470BA">
            <w:pPr>
              <w:ind w:right="374"/>
              <w:contextualSpacing/>
              <w:jc w:val="right"/>
              <w:rPr>
                <w:bCs/>
                <w:sz w:val="18"/>
                <w:szCs w:val="18"/>
                <w:lang w:eastAsia="pt-BR"/>
              </w:rPr>
            </w:pPr>
          </w:p>
        </w:tc>
        <w:tc>
          <w:tcPr>
            <w:tcW w:w="1361" w:type="dxa"/>
            <w:tcBorders>
              <w:left w:val="nil"/>
              <w:bottom w:val="single" w:sz="4" w:space="0" w:color="auto"/>
              <w:right w:val="nil"/>
            </w:tcBorders>
            <w:vAlign w:val="bottom"/>
          </w:tcPr>
          <w:p w14:paraId="350828AF" w14:textId="28761F34" w:rsidR="006D3FA7" w:rsidRPr="00091FFC" w:rsidRDefault="006D3FA7" w:rsidP="00F470BA">
            <w:pPr>
              <w:ind w:right="374"/>
              <w:contextualSpacing/>
              <w:jc w:val="right"/>
              <w:rPr>
                <w:b/>
                <w:bCs/>
                <w:sz w:val="18"/>
                <w:szCs w:val="18"/>
                <w:lang w:eastAsia="pt-BR"/>
              </w:rPr>
            </w:pPr>
          </w:p>
        </w:tc>
        <w:tc>
          <w:tcPr>
            <w:tcW w:w="1361" w:type="dxa"/>
            <w:tcBorders>
              <w:left w:val="nil"/>
              <w:bottom w:val="single" w:sz="4" w:space="0" w:color="auto"/>
              <w:right w:val="nil"/>
            </w:tcBorders>
            <w:vAlign w:val="bottom"/>
          </w:tcPr>
          <w:p w14:paraId="150D8AA2" w14:textId="5697E4A8" w:rsidR="006D3FA7" w:rsidRPr="00091FFC" w:rsidRDefault="006D3FA7" w:rsidP="00F470BA">
            <w:pPr>
              <w:ind w:right="374"/>
              <w:contextualSpacing/>
              <w:jc w:val="right"/>
              <w:rPr>
                <w:bCs/>
                <w:sz w:val="18"/>
                <w:szCs w:val="18"/>
                <w:lang w:eastAsia="pt-BR"/>
              </w:rPr>
            </w:pPr>
          </w:p>
        </w:tc>
      </w:tr>
      <w:tr w:rsidR="006D3FA7" w:rsidRPr="00091FFC" w14:paraId="00C53CF2" w14:textId="77777777" w:rsidTr="000259FB">
        <w:trPr>
          <w:trHeight w:val="113"/>
        </w:trPr>
        <w:tc>
          <w:tcPr>
            <w:tcW w:w="3544" w:type="dxa"/>
            <w:tcBorders>
              <w:top w:val="nil"/>
              <w:left w:val="nil"/>
              <w:bottom w:val="nil"/>
              <w:right w:val="nil"/>
            </w:tcBorders>
            <w:vAlign w:val="center"/>
            <w:hideMark/>
          </w:tcPr>
          <w:p w14:paraId="71BA2D97" w14:textId="0CA98D37" w:rsidR="006D3FA7" w:rsidRPr="00091FFC" w:rsidRDefault="006D3FA7" w:rsidP="00F470BA">
            <w:pPr>
              <w:contextualSpacing/>
              <w:rPr>
                <w:sz w:val="18"/>
                <w:szCs w:val="18"/>
                <w:lang w:eastAsia="pt-BR"/>
              </w:rPr>
            </w:pPr>
            <w:r w:rsidRPr="00091FFC">
              <w:rPr>
                <w:bCs/>
                <w:sz w:val="18"/>
                <w:szCs w:val="18"/>
                <w:lang w:eastAsia="pt-BR"/>
              </w:rPr>
              <w:t>Total do passivo e do patrimônio líquido</w:t>
            </w:r>
          </w:p>
        </w:tc>
        <w:tc>
          <w:tcPr>
            <w:tcW w:w="859" w:type="dxa"/>
            <w:tcBorders>
              <w:top w:val="nil"/>
              <w:left w:val="nil"/>
              <w:bottom w:val="nil"/>
              <w:right w:val="nil"/>
            </w:tcBorders>
            <w:vAlign w:val="bottom"/>
            <w:hideMark/>
          </w:tcPr>
          <w:p w14:paraId="0E73E741" w14:textId="77777777" w:rsidR="006D3FA7" w:rsidRPr="00091FFC" w:rsidRDefault="006D3FA7" w:rsidP="00F470BA">
            <w:pPr>
              <w:contextualSpacing/>
              <w:jc w:val="center"/>
              <w:rPr>
                <w:b/>
                <w:sz w:val="18"/>
                <w:szCs w:val="18"/>
                <w:lang w:eastAsia="pt-BR"/>
              </w:rPr>
            </w:pPr>
          </w:p>
        </w:tc>
        <w:tc>
          <w:tcPr>
            <w:tcW w:w="1361" w:type="dxa"/>
            <w:tcBorders>
              <w:top w:val="single" w:sz="4" w:space="0" w:color="auto"/>
              <w:left w:val="nil"/>
              <w:bottom w:val="double" w:sz="4" w:space="0" w:color="auto"/>
              <w:right w:val="nil"/>
            </w:tcBorders>
            <w:vAlign w:val="bottom"/>
          </w:tcPr>
          <w:p w14:paraId="0F7B6396" w14:textId="40A745B9" w:rsidR="006D3FA7" w:rsidRPr="00091FFC" w:rsidRDefault="00402AC1" w:rsidP="00F470BA">
            <w:pPr>
              <w:ind w:right="374"/>
              <w:contextualSpacing/>
              <w:jc w:val="right"/>
              <w:rPr>
                <w:b/>
                <w:sz w:val="18"/>
                <w:szCs w:val="18"/>
                <w:lang w:eastAsia="pt-BR"/>
              </w:rPr>
            </w:pPr>
            <w:r>
              <w:rPr>
                <w:b/>
                <w:sz w:val="18"/>
                <w:szCs w:val="18"/>
                <w:lang w:eastAsia="pt-BR"/>
              </w:rPr>
              <w:t>28.828</w:t>
            </w:r>
          </w:p>
        </w:tc>
        <w:tc>
          <w:tcPr>
            <w:tcW w:w="1361" w:type="dxa"/>
            <w:tcBorders>
              <w:top w:val="single" w:sz="4" w:space="0" w:color="auto"/>
              <w:left w:val="nil"/>
              <w:bottom w:val="double" w:sz="4" w:space="0" w:color="auto"/>
              <w:right w:val="nil"/>
            </w:tcBorders>
            <w:vAlign w:val="bottom"/>
            <w:hideMark/>
          </w:tcPr>
          <w:p w14:paraId="0BA82319" w14:textId="16CAEAD7" w:rsidR="006D3FA7" w:rsidRPr="00091FFC" w:rsidRDefault="00402AC1" w:rsidP="00F470BA">
            <w:pPr>
              <w:ind w:right="374"/>
              <w:contextualSpacing/>
              <w:jc w:val="right"/>
              <w:rPr>
                <w:sz w:val="18"/>
                <w:szCs w:val="18"/>
                <w:lang w:eastAsia="pt-BR"/>
              </w:rPr>
            </w:pPr>
            <w:r>
              <w:rPr>
                <w:sz w:val="18"/>
                <w:szCs w:val="18"/>
                <w:lang w:eastAsia="pt-BR"/>
              </w:rPr>
              <w:t>35.631</w:t>
            </w:r>
          </w:p>
        </w:tc>
        <w:tc>
          <w:tcPr>
            <w:tcW w:w="1361" w:type="dxa"/>
            <w:tcBorders>
              <w:top w:val="single" w:sz="4" w:space="0" w:color="auto"/>
              <w:left w:val="nil"/>
              <w:bottom w:val="double" w:sz="4" w:space="0" w:color="auto"/>
              <w:right w:val="nil"/>
            </w:tcBorders>
            <w:vAlign w:val="bottom"/>
          </w:tcPr>
          <w:p w14:paraId="484C5453" w14:textId="6F27D6B8" w:rsidR="006D3FA7" w:rsidRPr="00091FFC" w:rsidRDefault="00CA3238" w:rsidP="00F470BA">
            <w:pPr>
              <w:ind w:right="374"/>
              <w:contextualSpacing/>
              <w:jc w:val="right"/>
              <w:rPr>
                <w:b/>
                <w:sz w:val="18"/>
                <w:szCs w:val="18"/>
                <w:lang w:eastAsia="pt-BR"/>
              </w:rPr>
            </w:pPr>
            <w:r>
              <w:rPr>
                <w:b/>
                <w:sz w:val="18"/>
                <w:szCs w:val="18"/>
                <w:lang w:eastAsia="pt-BR"/>
              </w:rPr>
              <w:t>32.013</w:t>
            </w:r>
          </w:p>
        </w:tc>
        <w:tc>
          <w:tcPr>
            <w:tcW w:w="1361" w:type="dxa"/>
            <w:tcBorders>
              <w:top w:val="single" w:sz="4" w:space="0" w:color="auto"/>
              <w:left w:val="nil"/>
              <w:bottom w:val="double" w:sz="4" w:space="0" w:color="auto"/>
              <w:right w:val="nil"/>
            </w:tcBorders>
            <w:vAlign w:val="bottom"/>
            <w:hideMark/>
          </w:tcPr>
          <w:p w14:paraId="334BDF60" w14:textId="4D8E83C2" w:rsidR="006D3FA7" w:rsidRPr="00091FFC" w:rsidRDefault="00A055B1" w:rsidP="00F470BA">
            <w:pPr>
              <w:ind w:right="374"/>
              <w:contextualSpacing/>
              <w:jc w:val="right"/>
              <w:rPr>
                <w:sz w:val="18"/>
                <w:szCs w:val="18"/>
                <w:lang w:eastAsia="pt-BR"/>
              </w:rPr>
            </w:pPr>
            <w:r>
              <w:rPr>
                <w:sz w:val="18"/>
                <w:szCs w:val="18"/>
                <w:lang w:eastAsia="pt-BR"/>
              </w:rPr>
              <w:t>40.885</w:t>
            </w:r>
          </w:p>
        </w:tc>
      </w:tr>
      <w:tr w:rsidR="006D3FA7" w:rsidRPr="00091FFC" w14:paraId="0DD18084" w14:textId="77777777" w:rsidTr="008A3815">
        <w:trPr>
          <w:gridAfter w:val="4"/>
          <w:wAfter w:w="5444" w:type="dxa"/>
          <w:trHeight w:val="113"/>
        </w:trPr>
        <w:tc>
          <w:tcPr>
            <w:tcW w:w="3544" w:type="dxa"/>
            <w:tcBorders>
              <w:top w:val="nil"/>
              <w:left w:val="nil"/>
              <w:bottom w:val="nil"/>
              <w:right w:val="nil"/>
            </w:tcBorders>
            <w:vAlign w:val="center"/>
          </w:tcPr>
          <w:p w14:paraId="6B8E8717" w14:textId="3C4B3C13" w:rsidR="006D3FA7" w:rsidRPr="00091FFC" w:rsidRDefault="006D3FA7" w:rsidP="00F470BA">
            <w:pPr>
              <w:contextualSpacing/>
              <w:rPr>
                <w:bCs/>
                <w:sz w:val="18"/>
                <w:szCs w:val="18"/>
                <w:lang w:eastAsia="pt-BR"/>
              </w:rPr>
            </w:pPr>
          </w:p>
        </w:tc>
        <w:tc>
          <w:tcPr>
            <w:tcW w:w="859" w:type="dxa"/>
            <w:tcBorders>
              <w:top w:val="nil"/>
              <w:left w:val="nil"/>
              <w:bottom w:val="nil"/>
              <w:right w:val="nil"/>
            </w:tcBorders>
            <w:vAlign w:val="bottom"/>
          </w:tcPr>
          <w:p w14:paraId="55E15B9D" w14:textId="77777777" w:rsidR="006D3FA7" w:rsidRPr="00091FFC" w:rsidRDefault="006D3FA7" w:rsidP="00F470BA">
            <w:pPr>
              <w:contextualSpacing/>
              <w:jc w:val="center"/>
              <w:rPr>
                <w:b/>
                <w:sz w:val="18"/>
                <w:szCs w:val="18"/>
                <w:lang w:eastAsia="pt-BR"/>
              </w:rPr>
            </w:pPr>
          </w:p>
        </w:tc>
      </w:tr>
      <w:tr w:rsidR="006D3FA7" w:rsidRPr="00091FFC" w14:paraId="0EAD91D2" w14:textId="77777777" w:rsidTr="00D54E31">
        <w:trPr>
          <w:gridAfter w:val="5"/>
          <w:wAfter w:w="6303" w:type="dxa"/>
          <w:trHeight w:val="113"/>
        </w:trPr>
        <w:tc>
          <w:tcPr>
            <w:tcW w:w="3544" w:type="dxa"/>
            <w:tcBorders>
              <w:top w:val="nil"/>
              <w:left w:val="nil"/>
              <w:bottom w:val="nil"/>
              <w:right w:val="nil"/>
            </w:tcBorders>
            <w:vAlign w:val="center"/>
          </w:tcPr>
          <w:p w14:paraId="29BFC5F0" w14:textId="63D9DB77" w:rsidR="006D3FA7" w:rsidRPr="00091FFC" w:rsidRDefault="006D3FA7" w:rsidP="00F470BA">
            <w:pPr>
              <w:contextualSpacing/>
              <w:rPr>
                <w:bCs/>
                <w:sz w:val="18"/>
                <w:szCs w:val="18"/>
                <w:lang w:eastAsia="pt-BR"/>
              </w:rPr>
            </w:pPr>
          </w:p>
        </w:tc>
      </w:tr>
      <w:tr w:rsidR="006D3FA7" w:rsidRPr="00091FFC" w14:paraId="663E4256" w14:textId="77777777" w:rsidTr="00CA200B">
        <w:trPr>
          <w:gridAfter w:val="5"/>
          <w:wAfter w:w="6303" w:type="dxa"/>
          <w:trHeight w:val="113"/>
        </w:trPr>
        <w:tc>
          <w:tcPr>
            <w:tcW w:w="3544" w:type="dxa"/>
            <w:tcBorders>
              <w:top w:val="nil"/>
              <w:left w:val="nil"/>
              <w:bottom w:val="nil"/>
              <w:right w:val="nil"/>
            </w:tcBorders>
            <w:vAlign w:val="center"/>
          </w:tcPr>
          <w:p w14:paraId="33BFE49B" w14:textId="477DAF80" w:rsidR="006D3FA7" w:rsidRPr="00091FFC" w:rsidRDefault="006D3FA7" w:rsidP="00F470BA">
            <w:pPr>
              <w:contextualSpacing/>
              <w:rPr>
                <w:sz w:val="18"/>
                <w:szCs w:val="18"/>
                <w:lang w:eastAsia="pt-BR"/>
              </w:rPr>
            </w:pPr>
          </w:p>
        </w:tc>
      </w:tr>
    </w:tbl>
    <w:p w14:paraId="7D83C40A" w14:textId="77777777" w:rsidR="00A92CDB" w:rsidRPr="00091FFC" w:rsidRDefault="00A92CDB">
      <w:pPr>
        <w:pStyle w:val="Rodap"/>
        <w:rPr>
          <w:sz w:val="22"/>
          <w:szCs w:val="22"/>
        </w:rPr>
      </w:pPr>
    </w:p>
    <w:p w14:paraId="4304BBED" w14:textId="77777777" w:rsidR="00A92CDB" w:rsidRPr="00091FFC" w:rsidRDefault="00A92CDB">
      <w:pPr>
        <w:pStyle w:val="Rodap"/>
        <w:rPr>
          <w:sz w:val="22"/>
          <w:szCs w:val="22"/>
        </w:rPr>
      </w:pPr>
    </w:p>
    <w:p w14:paraId="0E8A7E97" w14:textId="77777777" w:rsidR="007106B6" w:rsidRDefault="007106B6">
      <w:pPr>
        <w:rPr>
          <w:sz w:val="22"/>
          <w:szCs w:val="22"/>
        </w:rPr>
      </w:pPr>
    </w:p>
    <w:p w14:paraId="6285D0E7" w14:textId="77777777" w:rsidR="007106B6" w:rsidRDefault="007106B6">
      <w:pPr>
        <w:rPr>
          <w:sz w:val="22"/>
          <w:szCs w:val="22"/>
        </w:rPr>
      </w:pPr>
    </w:p>
    <w:p w14:paraId="5CA6EFAA" w14:textId="77777777" w:rsidR="007106B6" w:rsidRDefault="007106B6">
      <w:pPr>
        <w:rPr>
          <w:sz w:val="22"/>
          <w:szCs w:val="22"/>
        </w:rPr>
      </w:pPr>
    </w:p>
    <w:p w14:paraId="794DB193" w14:textId="77777777" w:rsidR="007106B6" w:rsidRDefault="007106B6">
      <w:pPr>
        <w:rPr>
          <w:sz w:val="22"/>
          <w:szCs w:val="22"/>
        </w:rPr>
      </w:pPr>
    </w:p>
    <w:p w14:paraId="5294900E" w14:textId="77777777" w:rsidR="007106B6" w:rsidRDefault="007106B6">
      <w:pPr>
        <w:rPr>
          <w:sz w:val="22"/>
          <w:szCs w:val="22"/>
        </w:rPr>
      </w:pPr>
    </w:p>
    <w:p w14:paraId="1D796485" w14:textId="77777777" w:rsidR="007106B6" w:rsidRDefault="007106B6">
      <w:pPr>
        <w:rPr>
          <w:sz w:val="22"/>
          <w:szCs w:val="22"/>
        </w:rPr>
      </w:pPr>
    </w:p>
    <w:p w14:paraId="30C0F3DF" w14:textId="77777777" w:rsidR="007106B6" w:rsidRDefault="007106B6">
      <w:pPr>
        <w:rPr>
          <w:sz w:val="22"/>
          <w:szCs w:val="22"/>
        </w:rPr>
      </w:pPr>
    </w:p>
    <w:p w14:paraId="5EF1B346" w14:textId="77777777" w:rsidR="007106B6" w:rsidRDefault="007106B6">
      <w:pPr>
        <w:rPr>
          <w:sz w:val="22"/>
          <w:szCs w:val="22"/>
        </w:rPr>
      </w:pPr>
    </w:p>
    <w:p w14:paraId="75E67206" w14:textId="77777777" w:rsidR="007106B6" w:rsidRDefault="007106B6">
      <w:pPr>
        <w:rPr>
          <w:sz w:val="22"/>
          <w:szCs w:val="22"/>
        </w:rPr>
      </w:pPr>
    </w:p>
    <w:p w14:paraId="42348809" w14:textId="77777777" w:rsidR="007106B6" w:rsidRDefault="007106B6">
      <w:pPr>
        <w:rPr>
          <w:sz w:val="22"/>
          <w:szCs w:val="22"/>
        </w:rPr>
      </w:pPr>
    </w:p>
    <w:p w14:paraId="48F35601" w14:textId="77777777" w:rsidR="007106B6" w:rsidRDefault="007106B6">
      <w:pPr>
        <w:rPr>
          <w:sz w:val="22"/>
          <w:szCs w:val="22"/>
        </w:rPr>
      </w:pPr>
    </w:p>
    <w:p w14:paraId="748DE03B" w14:textId="77777777" w:rsidR="007106B6" w:rsidRDefault="007106B6">
      <w:pPr>
        <w:rPr>
          <w:sz w:val="22"/>
          <w:szCs w:val="22"/>
        </w:rPr>
      </w:pPr>
    </w:p>
    <w:p w14:paraId="1213B658" w14:textId="77777777" w:rsidR="007106B6" w:rsidRDefault="007106B6">
      <w:pPr>
        <w:rPr>
          <w:sz w:val="22"/>
          <w:szCs w:val="22"/>
        </w:rPr>
      </w:pPr>
    </w:p>
    <w:p w14:paraId="54FDF05B" w14:textId="77777777" w:rsidR="007106B6" w:rsidRDefault="007106B6">
      <w:pPr>
        <w:rPr>
          <w:sz w:val="22"/>
          <w:szCs w:val="22"/>
        </w:rPr>
      </w:pPr>
    </w:p>
    <w:p w14:paraId="26D65017" w14:textId="77777777" w:rsidR="007106B6" w:rsidRDefault="007106B6">
      <w:pPr>
        <w:rPr>
          <w:sz w:val="22"/>
          <w:szCs w:val="22"/>
        </w:rPr>
      </w:pPr>
    </w:p>
    <w:p w14:paraId="4DAC49F6" w14:textId="0D357A46" w:rsidR="00E538E5" w:rsidRPr="00091FFC" w:rsidRDefault="00E538E5">
      <w:pPr>
        <w:rPr>
          <w:sz w:val="22"/>
          <w:szCs w:val="22"/>
        </w:rPr>
      </w:pPr>
      <w:r w:rsidRPr="00091FFC">
        <w:rPr>
          <w:sz w:val="22"/>
          <w:szCs w:val="22"/>
        </w:rPr>
        <w:br w:type="page"/>
      </w:r>
    </w:p>
    <w:p w14:paraId="659E2E91" w14:textId="77777777" w:rsidR="00E538E5" w:rsidRPr="00091FFC" w:rsidRDefault="00E538E5">
      <w:pPr>
        <w:pStyle w:val="17TEXTOcorpojustificado"/>
        <w:widowControl w:val="0"/>
        <w:spacing w:line="240" w:lineRule="auto"/>
        <w:jc w:val="left"/>
        <w:rPr>
          <w:rFonts w:ascii="Arial" w:hAnsi="Arial" w:cs="Arial"/>
        </w:rPr>
      </w:pPr>
    </w:p>
    <w:p w14:paraId="006D6678" w14:textId="4D2DFCE4" w:rsidR="003E438D" w:rsidRPr="00091FFC" w:rsidRDefault="00885A62">
      <w:pPr>
        <w:pStyle w:val="Cabealho"/>
        <w:widowControl w:val="0"/>
        <w:rPr>
          <w:b/>
          <w:bCs/>
          <w:sz w:val="26"/>
          <w:szCs w:val="26"/>
        </w:rPr>
      </w:pPr>
      <w:r>
        <w:rPr>
          <w:b/>
          <w:bCs/>
          <w:sz w:val="26"/>
          <w:szCs w:val="26"/>
        </w:rPr>
        <w:t>Fernandes Araújo</w:t>
      </w:r>
      <w:r w:rsidR="003E438D" w:rsidRPr="00091FFC">
        <w:rPr>
          <w:b/>
          <w:bCs/>
          <w:sz w:val="26"/>
          <w:szCs w:val="26"/>
        </w:rPr>
        <w:t xml:space="preserve"> Administração de Investimentos e Participação S.A.</w:t>
      </w:r>
    </w:p>
    <w:p w14:paraId="0000AB64" w14:textId="77777777" w:rsidR="00E538E5" w:rsidRPr="00091FFC" w:rsidRDefault="00E538E5">
      <w:pPr>
        <w:pStyle w:val="Cabealho"/>
        <w:rPr>
          <w:sz w:val="22"/>
          <w:szCs w:val="22"/>
        </w:rPr>
      </w:pPr>
    </w:p>
    <w:p w14:paraId="34BBCBBC" w14:textId="77777777" w:rsidR="003E438D" w:rsidRPr="00091FFC" w:rsidRDefault="003E438D">
      <w:pPr>
        <w:pStyle w:val="17TEXTOcorpojustificado"/>
        <w:widowControl w:val="0"/>
        <w:spacing w:line="240" w:lineRule="auto"/>
        <w:jc w:val="left"/>
        <w:rPr>
          <w:rFonts w:ascii="Arial" w:hAnsi="Arial" w:cs="Arial"/>
          <w:bCs/>
        </w:rPr>
      </w:pPr>
      <w:r w:rsidRPr="00091FFC">
        <w:rPr>
          <w:rFonts w:ascii="Arial" w:hAnsi="Arial" w:cs="Arial"/>
          <w:bCs/>
        </w:rPr>
        <w:t>Demonstrações do</w:t>
      </w:r>
      <w:r w:rsidR="009F5407" w:rsidRPr="00091FFC">
        <w:rPr>
          <w:rFonts w:ascii="Arial" w:hAnsi="Arial" w:cs="Arial"/>
          <w:bCs/>
        </w:rPr>
        <w:t>s</w:t>
      </w:r>
      <w:r w:rsidRPr="00091FFC">
        <w:rPr>
          <w:rFonts w:ascii="Arial" w:hAnsi="Arial" w:cs="Arial"/>
          <w:bCs/>
        </w:rPr>
        <w:t xml:space="preserve"> resultado</w:t>
      </w:r>
      <w:r w:rsidR="009F5407" w:rsidRPr="00091FFC">
        <w:rPr>
          <w:rFonts w:ascii="Arial" w:hAnsi="Arial" w:cs="Arial"/>
          <w:bCs/>
        </w:rPr>
        <w:t>s</w:t>
      </w:r>
    </w:p>
    <w:p w14:paraId="2383B750" w14:textId="01B884A8" w:rsidR="003E438D" w:rsidRPr="00091FFC" w:rsidRDefault="003E438D">
      <w:pPr>
        <w:pStyle w:val="17TEXTOcorpojustificado"/>
        <w:widowControl w:val="0"/>
        <w:spacing w:line="240" w:lineRule="auto"/>
        <w:jc w:val="left"/>
        <w:rPr>
          <w:rFonts w:ascii="Arial" w:hAnsi="Arial" w:cs="Arial"/>
          <w:bCs/>
        </w:rPr>
      </w:pPr>
      <w:r w:rsidRPr="00091FFC">
        <w:rPr>
          <w:rFonts w:ascii="Arial" w:hAnsi="Arial" w:cs="Arial"/>
          <w:bCs/>
        </w:rPr>
        <w:t xml:space="preserve">Exercícios findos em </w:t>
      </w:r>
      <w:r w:rsidR="000B5D31" w:rsidRPr="00091FFC">
        <w:rPr>
          <w:rFonts w:ascii="Arial" w:hAnsi="Arial" w:cs="Arial"/>
          <w:bCs/>
        </w:rPr>
        <w:t>31 de dezembro de 20</w:t>
      </w:r>
      <w:r w:rsidR="00053FA9">
        <w:rPr>
          <w:rFonts w:ascii="Arial" w:hAnsi="Arial" w:cs="Arial"/>
          <w:bCs/>
        </w:rPr>
        <w:t>2</w:t>
      </w:r>
      <w:r w:rsidR="006712F1">
        <w:rPr>
          <w:rFonts w:ascii="Arial" w:hAnsi="Arial" w:cs="Arial"/>
          <w:bCs/>
        </w:rPr>
        <w:t>4</w:t>
      </w:r>
      <w:r w:rsidR="000B5D31" w:rsidRPr="00091FFC">
        <w:rPr>
          <w:rFonts w:ascii="Arial" w:hAnsi="Arial" w:cs="Arial"/>
          <w:bCs/>
        </w:rPr>
        <w:t xml:space="preserve"> e 20</w:t>
      </w:r>
      <w:r w:rsidR="00053FA9">
        <w:rPr>
          <w:rFonts w:ascii="Arial" w:hAnsi="Arial" w:cs="Arial"/>
          <w:bCs/>
        </w:rPr>
        <w:t>2</w:t>
      </w:r>
      <w:r w:rsidR="006712F1">
        <w:rPr>
          <w:rFonts w:ascii="Arial" w:hAnsi="Arial" w:cs="Arial"/>
          <w:bCs/>
        </w:rPr>
        <w:t>3</w:t>
      </w:r>
    </w:p>
    <w:p w14:paraId="0F1C3488" w14:textId="77777777" w:rsidR="003E438D" w:rsidRPr="00091FFC" w:rsidRDefault="003E438D">
      <w:pPr>
        <w:pStyle w:val="17TEXTOcorpojustificado"/>
        <w:widowControl w:val="0"/>
        <w:spacing w:line="240" w:lineRule="auto"/>
        <w:jc w:val="left"/>
        <w:rPr>
          <w:rFonts w:ascii="Arial" w:hAnsi="Arial" w:cs="Arial"/>
          <w:bCs/>
        </w:rPr>
      </w:pPr>
      <w:r w:rsidRPr="00091FFC">
        <w:rPr>
          <w:rFonts w:ascii="Arial" w:hAnsi="Arial" w:cs="Arial"/>
          <w:bCs/>
        </w:rPr>
        <w:t>(Em milhares de reais, exceto quando indicado de outra forma)</w:t>
      </w:r>
    </w:p>
    <w:p w14:paraId="48180F49" w14:textId="77777777" w:rsidR="00E538E5" w:rsidRPr="00091FFC" w:rsidRDefault="00E538E5">
      <w:pPr>
        <w:pStyle w:val="Cabealho"/>
        <w:rPr>
          <w:sz w:val="22"/>
          <w:szCs w:val="22"/>
        </w:rPr>
      </w:pPr>
    </w:p>
    <w:p w14:paraId="5E0F411A" w14:textId="77777777" w:rsidR="00E538E5" w:rsidRPr="00091FFC" w:rsidRDefault="00E538E5">
      <w:pPr>
        <w:rPr>
          <w:sz w:val="22"/>
          <w:szCs w:val="22"/>
        </w:rPr>
      </w:pPr>
    </w:p>
    <w:tbl>
      <w:tblPr>
        <w:tblW w:w="9839" w:type="dxa"/>
        <w:tblLayout w:type="fixed"/>
        <w:tblCellMar>
          <w:left w:w="0" w:type="dxa"/>
          <w:right w:w="0" w:type="dxa"/>
        </w:tblCellMar>
        <w:tblLook w:val="04A0" w:firstRow="1" w:lastRow="0" w:firstColumn="1" w:lastColumn="0" w:noHBand="0" w:noVBand="1"/>
      </w:tblPr>
      <w:tblGrid>
        <w:gridCol w:w="3544"/>
        <w:gridCol w:w="851"/>
        <w:gridCol w:w="1361"/>
        <w:gridCol w:w="1361"/>
        <w:gridCol w:w="1361"/>
        <w:gridCol w:w="1361"/>
      </w:tblGrid>
      <w:tr w:rsidR="007B590C" w:rsidRPr="00091FFC" w14:paraId="78044DF3" w14:textId="77777777" w:rsidTr="0092227D">
        <w:trPr>
          <w:trHeight w:val="113"/>
        </w:trPr>
        <w:tc>
          <w:tcPr>
            <w:tcW w:w="3544" w:type="dxa"/>
            <w:tcBorders>
              <w:top w:val="nil"/>
              <w:left w:val="nil"/>
              <w:bottom w:val="nil"/>
              <w:right w:val="nil"/>
            </w:tcBorders>
            <w:noWrap/>
            <w:vAlign w:val="bottom"/>
          </w:tcPr>
          <w:p w14:paraId="0A417DA2" w14:textId="77777777" w:rsidR="007B590C" w:rsidRPr="00091FFC" w:rsidRDefault="007B590C">
            <w:pPr>
              <w:rPr>
                <w:bCs/>
                <w:sz w:val="18"/>
                <w:szCs w:val="18"/>
                <w:lang w:eastAsia="pt-BR"/>
              </w:rPr>
            </w:pPr>
          </w:p>
        </w:tc>
        <w:tc>
          <w:tcPr>
            <w:tcW w:w="851" w:type="dxa"/>
            <w:tcBorders>
              <w:top w:val="nil"/>
              <w:left w:val="nil"/>
              <w:right w:val="nil"/>
            </w:tcBorders>
            <w:vAlign w:val="bottom"/>
          </w:tcPr>
          <w:p w14:paraId="0D7D54A5" w14:textId="77777777" w:rsidR="007B590C" w:rsidRPr="00091FFC" w:rsidRDefault="007B590C">
            <w:pPr>
              <w:jc w:val="center"/>
              <w:rPr>
                <w:bCs/>
                <w:sz w:val="18"/>
                <w:szCs w:val="18"/>
                <w:lang w:eastAsia="pt-BR"/>
              </w:rPr>
            </w:pPr>
          </w:p>
        </w:tc>
        <w:tc>
          <w:tcPr>
            <w:tcW w:w="2722" w:type="dxa"/>
            <w:gridSpan w:val="2"/>
            <w:tcBorders>
              <w:top w:val="nil"/>
              <w:left w:val="nil"/>
              <w:bottom w:val="single" w:sz="4" w:space="0" w:color="auto"/>
              <w:right w:val="nil"/>
            </w:tcBorders>
            <w:noWrap/>
            <w:vAlign w:val="bottom"/>
          </w:tcPr>
          <w:p w14:paraId="1C24F88A" w14:textId="77777777" w:rsidR="007B590C" w:rsidRPr="00091FFC" w:rsidRDefault="007B590C">
            <w:pPr>
              <w:jc w:val="center"/>
              <w:rPr>
                <w:b/>
                <w:bCs/>
                <w:sz w:val="18"/>
                <w:szCs w:val="18"/>
                <w:lang w:eastAsia="pt-BR"/>
              </w:rPr>
            </w:pPr>
            <w:r w:rsidRPr="00091FFC">
              <w:rPr>
                <w:b/>
                <w:bCs/>
                <w:sz w:val="18"/>
                <w:szCs w:val="18"/>
                <w:lang w:eastAsia="pt-BR"/>
              </w:rPr>
              <w:t>Controladora</w:t>
            </w:r>
          </w:p>
        </w:tc>
        <w:tc>
          <w:tcPr>
            <w:tcW w:w="2722" w:type="dxa"/>
            <w:gridSpan w:val="2"/>
            <w:tcBorders>
              <w:top w:val="nil"/>
              <w:left w:val="nil"/>
              <w:bottom w:val="single" w:sz="4" w:space="0" w:color="auto"/>
              <w:right w:val="nil"/>
            </w:tcBorders>
            <w:noWrap/>
            <w:vAlign w:val="bottom"/>
          </w:tcPr>
          <w:p w14:paraId="5708647F" w14:textId="77777777" w:rsidR="007B590C" w:rsidRPr="00091FFC" w:rsidRDefault="007B590C">
            <w:pPr>
              <w:jc w:val="center"/>
              <w:rPr>
                <w:b/>
                <w:bCs/>
                <w:sz w:val="18"/>
                <w:szCs w:val="18"/>
                <w:lang w:eastAsia="pt-BR"/>
              </w:rPr>
            </w:pPr>
            <w:r w:rsidRPr="00091FFC">
              <w:rPr>
                <w:b/>
                <w:bCs/>
                <w:sz w:val="18"/>
                <w:szCs w:val="18"/>
                <w:lang w:eastAsia="pt-BR"/>
              </w:rPr>
              <w:t>Consolidado</w:t>
            </w:r>
          </w:p>
        </w:tc>
      </w:tr>
      <w:tr w:rsidR="006D3FA7" w:rsidRPr="00091FFC" w14:paraId="6A6E666A" w14:textId="77777777" w:rsidTr="006D3FA7">
        <w:trPr>
          <w:trHeight w:val="113"/>
        </w:trPr>
        <w:tc>
          <w:tcPr>
            <w:tcW w:w="3544" w:type="dxa"/>
            <w:tcBorders>
              <w:top w:val="nil"/>
              <w:left w:val="nil"/>
              <w:bottom w:val="nil"/>
              <w:right w:val="nil"/>
            </w:tcBorders>
            <w:noWrap/>
            <w:vAlign w:val="bottom"/>
            <w:hideMark/>
          </w:tcPr>
          <w:p w14:paraId="582F601B" w14:textId="77777777" w:rsidR="006D3FA7" w:rsidRPr="00091FFC" w:rsidRDefault="006D3FA7" w:rsidP="00925281">
            <w:pPr>
              <w:rPr>
                <w:bCs/>
                <w:sz w:val="18"/>
                <w:szCs w:val="18"/>
                <w:lang w:eastAsia="pt-BR"/>
              </w:rPr>
            </w:pPr>
          </w:p>
        </w:tc>
        <w:tc>
          <w:tcPr>
            <w:tcW w:w="851" w:type="dxa"/>
            <w:tcBorders>
              <w:top w:val="nil"/>
              <w:left w:val="nil"/>
              <w:bottom w:val="nil"/>
              <w:right w:val="nil"/>
            </w:tcBorders>
            <w:vAlign w:val="bottom"/>
          </w:tcPr>
          <w:p w14:paraId="2C86DD54" w14:textId="362B2A36" w:rsidR="006D3FA7" w:rsidRPr="00091FFC" w:rsidRDefault="006D3FA7" w:rsidP="00925281">
            <w:pPr>
              <w:jc w:val="center"/>
              <w:rPr>
                <w:b/>
                <w:bCs/>
                <w:sz w:val="18"/>
                <w:szCs w:val="18"/>
                <w:lang w:eastAsia="pt-BR"/>
              </w:rPr>
            </w:pPr>
          </w:p>
        </w:tc>
        <w:tc>
          <w:tcPr>
            <w:tcW w:w="1361" w:type="dxa"/>
            <w:tcBorders>
              <w:top w:val="single" w:sz="4" w:space="0" w:color="auto"/>
              <w:left w:val="nil"/>
              <w:bottom w:val="single" w:sz="4" w:space="0" w:color="auto"/>
              <w:right w:val="nil"/>
            </w:tcBorders>
            <w:noWrap/>
            <w:vAlign w:val="bottom"/>
            <w:hideMark/>
          </w:tcPr>
          <w:p w14:paraId="4CE59A1C" w14:textId="36F5F753" w:rsidR="006D3FA7" w:rsidRPr="00091FFC" w:rsidRDefault="006D3FA7" w:rsidP="00925281">
            <w:pPr>
              <w:jc w:val="center"/>
              <w:rPr>
                <w:b/>
                <w:bCs/>
                <w:sz w:val="18"/>
                <w:szCs w:val="18"/>
                <w:lang w:eastAsia="pt-BR"/>
              </w:rPr>
            </w:pPr>
            <w:r w:rsidRPr="00091FFC">
              <w:rPr>
                <w:b/>
                <w:noProof/>
                <w:sz w:val="18"/>
                <w:szCs w:val="18"/>
              </w:rPr>
              <w:t>20</w:t>
            </w:r>
            <w:r>
              <w:rPr>
                <w:b/>
                <w:noProof/>
                <w:sz w:val="18"/>
                <w:szCs w:val="18"/>
              </w:rPr>
              <w:t>2</w:t>
            </w:r>
            <w:r w:rsidR="00CA3238">
              <w:rPr>
                <w:b/>
                <w:noProof/>
                <w:sz w:val="18"/>
                <w:szCs w:val="18"/>
              </w:rPr>
              <w:t>4</w:t>
            </w:r>
          </w:p>
        </w:tc>
        <w:tc>
          <w:tcPr>
            <w:tcW w:w="1361" w:type="dxa"/>
            <w:tcBorders>
              <w:top w:val="single" w:sz="4" w:space="0" w:color="auto"/>
              <w:left w:val="nil"/>
              <w:bottom w:val="single" w:sz="4" w:space="0" w:color="auto"/>
              <w:right w:val="nil"/>
            </w:tcBorders>
            <w:noWrap/>
            <w:vAlign w:val="bottom"/>
            <w:hideMark/>
          </w:tcPr>
          <w:p w14:paraId="1F55FFA9" w14:textId="3911B435" w:rsidR="006D3FA7" w:rsidRPr="00091FFC" w:rsidRDefault="006D3FA7" w:rsidP="00925281">
            <w:pPr>
              <w:jc w:val="center"/>
              <w:rPr>
                <w:b/>
                <w:bCs/>
                <w:sz w:val="18"/>
                <w:szCs w:val="18"/>
                <w:lang w:eastAsia="pt-BR"/>
              </w:rPr>
            </w:pPr>
            <w:r w:rsidRPr="00091FFC">
              <w:rPr>
                <w:b/>
                <w:noProof/>
                <w:sz w:val="18"/>
                <w:szCs w:val="18"/>
              </w:rPr>
              <w:t>20</w:t>
            </w:r>
            <w:r>
              <w:rPr>
                <w:b/>
                <w:noProof/>
                <w:sz w:val="18"/>
                <w:szCs w:val="18"/>
              </w:rPr>
              <w:t>2</w:t>
            </w:r>
            <w:r w:rsidR="00CA3238">
              <w:rPr>
                <w:b/>
                <w:noProof/>
                <w:sz w:val="18"/>
                <w:szCs w:val="18"/>
              </w:rPr>
              <w:t>3</w:t>
            </w:r>
          </w:p>
        </w:tc>
        <w:tc>
          <w:tcPr>
            <w:tcW w:w="1361" w:type="dxa"/>
            <w:tcBorders>
              <w:top w:val="single" w:sz="4" w:space="0" w:color="auto"/>
              <w:left w:val="nil"/>
              <w:bottom w:val="single" w:sz="4" w:space="0" w:color="auto"/>
              <w:right w:val="nil"/>
            </w:tcBorders>
            <w:noWrap/>
            <w:vAlign w:val="bottom"/>
            <w:hideMark/>
          </w:tcPr>
          <w:p w14:paraId="7A2B4DD2" w14:textId="75E1BCB8" w:rsidR="006D3FA7" w:rsidRPr="00091FFC" w:rsidRDefault="000A23A9" w:rsidP="000A23A9">
            <w:pPr>
              <w:jc w:val="center"/>
              <w:rPr>
                <w:b/>
                <w:bCs/>
                <w:sz w:val="18"/>
                <w:szCs w:val="18"/>
                <w:lang w:eastAsia="pt-BR"/>
              </w:rPr>
            </w:pPr>
            <w:r>
              <w:rPr>
                <w:b/>
                <w:noProof/>
                <w:sz w:val="18"/>
                <w:szCs w:val="18"/>
              </w:rPr>
              <w:t xml:space="preserve">  </w:t>
            </w:r>
            <w:r w:rsidR="006D3FA7" w:rsidRPr="00091FFC">
              <w:rPr>
                <w:b/>
                <w:noProof/>
                <w:sz w:val="18"/>
                <w:szCs w:val="18"/>
              </w:rPr>
              <w:t>20</w:t>
            </w:r>
            <w:r w:rsidR="006D3FA7">
              <w:rPr>
                <w:b/>
                <w:noProof/>
                <w:sz w:val="18"/>
                <w:szCs w:val="18"/>
              </w:rPr>
              <w:t>2</w:t>
            </w:r>
            <w:r w:rsidR="006712F1">
              <w:rPr>
                <w:b/>
                <w:noProof/>
                <w:sz w:val="18"/>
                <w:szCs w:val="18"/>
              </w:rPr>
              <w:t>4</w:t>
            </w:r>
          </w:p>
        </w:tc>
        <w:tc>
          <w:tcPr>
            <w:tcW w:w="1361" w:type="dxa"/>
            <w:tcBorders>
              <w:top w:val="single" w:sz="4" w:space="0" w:color="auto"/>
              <w:left w:val="nil"/>
              <w:bottom w:val="single" w:sz="4" w:space="0" w:color="auto"/>
              <w:right w:val="nil"/>
            </w:tcBorders>
            <w:noWrap/>
            <w:vAlign w:val="bottom"/>
            <w:hideMark/>
          </w:tcPr>
          <w:p w14:paraId="6A556E1E" w14:textId="3476E052" w:rsidR="006D3FA7" w:rsidRPr="00091FFC" w:rsidRDefault="00E92DC5" w:rsidP="00E92DC5">
            <w:pPr>
              <w:jc w:val="center"/>
              <w:rPr>
                <w:b/>
                <w:bCs/>
                <w:sz w:val="18"/>
                <w:szCs w:val="18"/>
                <w:lang w:eastAsia="pt-BR"/>
              </w:rPr>
            </w:pPr>
            <w:r>
              <w:rPr>
                <w:b/>
                <w:noProof/>
                <w:sz w:val="18"/>
                <w:szCs w:val="18"/>
              </w:rPr>
              <w:t xml:space="preserve">   </w:t>
            </w:r>
            <w:r w:rsidR="006D3FA7" w:rsidRPr="00091FFC">
              <w:rPr>
                <w:b/>
                <w:noProof/>
                <w:sz w:val="18"/>
                <w:szCs w:val="18"/>
              </w:rPr>
              <w:t>20</w:t>
            </w:r>
            <w:r w:rsidR="006D3FA7">
              <w:rPr>
                <w:b/>
                <w:noProof/>
                <w:sz w:val="18"/>
                <w:szCs w:val="18"/>
              </w:rPr>
              <w:t>2</w:t>
            </w:r>
            <w:r w:rsidR="00CA3238">
              <w:rPr>
                <w:b/>
                <w:noProof/>
                <w:sz w:val="18"/>
                <w:szCs w:val="18"/>
              </w:rPr>
              <w:t>3</w:t>
            </w:r>
          </w:p>
        </w:tc>
      </w:tr>
      <w:tr w:rsidR="006D3FA7" w:rsidRPr="00091FFC" w14:paraId="4BF931E7" w14:textId="77777777" w:rsidTr="006D3FA7">
        <w:trPr>
          <w:trHeight w:val="113"/>
        </w:trPr>
        <w:tc>
          <w:tcPr>
            <w:tcW w:w="3544" w:type="dxa"/>
            <w:tcBorders>
              <w:top w:val="nil"/>
              <w:left w:val="nil"/>
              <w:bottom w:val="nil"/>
              <w:right w:val="nil"/>
            </w:tcBorders>
            <w:noWrap/>
            <w:vAlign w:val="bottom"/>
            <w:hideMark/>
          </w:tcPr>
          <w:p w14:paraId="285BD177" w14:textId="77777777" w:rsidR="006D3FA7" w:rsidRPr="00091FFC" w:rsidRDefault="006D3FA7">
            <w:pPr>
              <w:rPr>
                <w:bCs/>
                <w:sz w:val="18"/>
                <w:szCs w:val="18"/>
                <w:lang w:eastAsia="pt-BR"/>
              </w:rPr>
            </w:pPr>
            <w:r w:rsidRPr="00091FFC">
              <w:rPr>
                <w:bCs/>
                <w:sz w:val="18"/>
                <w:szCs w:val="18"/>
                <w:lang w:eastAsia="pt-BR"/>
              </w:rPr>
              <w:t> </w:t>
            </w:r>
          </w:p>
        </w:tc>
        <w:tc>
          <w:tcPr>
            <w:tcW w:w="851" w:type="dxa"/>
            <w:tcBorders>
              <w:top w:val="nil"/>
              <w:left w:val="nil"/>
              <w:bottom w:val="nil"/>
              <w:right w:val="nil"/>
            </w:tcBorders>
            <w:noWrap/>
            <w:vAlign w:val="bottom"/>
          </w:tcPr>
          <w:p w14:paraId="657F9DB7" w14:textId="77777777" w:rsidR="006D3FA7" w:rsidRPr="00091FFC" w:rsidRDefault="006D3FA7">
            <w:pPr>
              <w:jc w:val="center"/>
              <w:rPr>
                <w:sz w:val="18"/>
                <w:szCs w:val="18"/>
                <w:lang w:eastAsia="pt-BR"/>
              </w:rPr>
            </w:pPr>
          </w:p>
        </w:tc>
        <w:tc>
          <w:tcPr>
            <w:tcW w:w="1361" w:type="dxa"/>
            <w:tcBorders>
              <w:top w:val="single" w:sz="4" w:space="0" w:color="auto"/>
              <w:left w:val="nil"/>
              <w:right w:val="nil"/>
            </w:tcBorders>
            <w:noWrap/>
            <w:vAlign w:val="bottom"/>
            <w:hideMark/>
          </w:tcPr>
          <w:p w14:paraId="6BD26D5D" w14:textId="77777777" w:rsidR="006D3FA7" w:rsidRPr="00091FFC" w:rsidRDefault="006D3FA7">
            <w:pPr>
              <w:ind w:right="340"/>
              <w:jc w:val="right"/>
              <w:rPr>
                <w:b/>
                <w:sz w:val="18"/>
                <w:szCs w:val="18"/>
                <w:lang w:eastAsia="pt-BR"/>
              </w:rPr>
            </w:pPr>
          </w:p>
        </w:tc>
        <w:tc>
          <w:tcPr>
            <w:tcW w:w="1361" w:type="dxa"/>
            <w:tcBorders>
              <w:top w:val="single" w:sz="4" w:space="0" w:color="auto"/>
              <w:left w:val="nil"/>
              <w:right w:val="nil"/>
            </w:tcBorders>
            <w:noWrap/>
            <w:vAlign w:val="bottom"/>
            <w:hideMark/>
          </w:tcPr>
          <w:p w14:paraId="02BA7A9B" w14:textId="77777777" w:rsidR="006D3FA7" w:rsidRPr="00091FFC" w:rsidRDefault="006D3FA7">
            <w:pPr>
              <w:ind w:right="340"/>
              <w:jc w:val="right"/>
              <w:rPr>
                <w:sz w:val="18"/>
                <w:szCs w:val="18"/>
                <w:lang w:eastAsia="pt-BR"/>
              </w:rPr>
            </w:pPr>
          </w:p>
        </w:tc>
        <w:tc>
          <w:tcPr>
            <w:tcW w:w="1361" w:type="dxa"/>
            <w:tcBorders>
              <w:top w:val="single" w:sz="4" w:space="0" w:color="auto"/>
              <w:left w:val="nil"/>
              <w:right w:val="nil"/>
            </w:tcBorders>
            <w:noWrap/>
            <w:vAlign w:val="bottom"/>
            <w:hideMark/>
          </w:tcPr>
          <w:p w14:paraId="22635963" w14:textId="77777777" w:rsidR="006D3FA7" w:rsidRPr="00091FFC" w:rsidRDefault="006D3FA7" w:rsidP="000A23A9">
            <w:pPr>
              <w:ind w:right="340"/>
              <w:jc w:val="right"/>
              <w:rPr>
                <w:b/>
                <w:sz w:val="18"/>
                <w:szCs w:val="18"/>
                <w:lang w:eastAsia="pt-BR"/>
              </w:rPr>
            </w:pPr>
          </w:p>
        </w:tc>
        <w:tc>
          <w:tcPr>
            <w:tcW w:w="1361" w:type="dxa"/>
            <w:tcBorders>
              <w:top w:val="single" w:sz="4" w:space="0" w:color="auto"/>
              <w:left w:val="nil"/>
              <w:right w:val="nil"/>
            </w:tcBorders>
            <w:noWrap/>
            <w:vAlign w:val="bottom"/>
            <w:hideMark/>
          </w:tcPr>
          <w:p w14:paraId="5868EA81" w14:textId="77777777" w:rsidR="006D3FA7" w:rsidRPr="00091FFC" w:rsidRDefault="006D3FA7" w:rsidP="00E92DC5">
            <w:pPr>
              <w:ind w:right="340"/>
              <w:jc w:val="right"/>
              <w:rPr>
                <w:sz w:val="18"/>
                <w:szCs w:val="18"/>
                <w:lang w:eastAsia="pt-BR"/>
              </w:rPr>
            </w:pPr>
          </w:p>
        </w:tc>
      </w:tr>
      <w:tr w:rsidR="006D3FA7" w:rsidRPr="00091FFC" w14:paraId="373CA265" w14:textId="77777777" w:rsidTr="0092227D">
        <w:trPr>
          <w:trHeight w:val="113"/>
        </w:trPr>
        <w:tc>
          <w:tcPr>
            <w:tcW w:w="3544" w:type="dxa"/>
            <w:tcBorders>
              <w:top w:val="nil"/>
              <w:left w:val="nil"/>
              <w:bottom w:val="nil"/>
              <w:right w:val="nil"/>
            </w:tcBorders>
            <w:noWrap/>
            <w:vAlign w:val="bottom"/>
          </w:tcPr>
          <w:p w14:paraId="31FC38FF" w14:textId="21218FB4" w:rsidR="006D3FA7" w:rsidRPr="00091FFC" w:rsidRDefault="006D3FA7" w:rsidP="001470A8">
            <w:pPr>
              <w:rPr>
                <w:bCs/>
                <w:sz w:val="18"/>
                <w:szCs w:val="18"/>
                <w:lang w:eastAsia="pt-BR"/>
              </w:rPr>
            </w:pPr>
            <w:r w:rsidRPr="00091FFC">
              <w:rPr>
                <w:bCs/>
                <w:sz w:val="18"/>
                <w:szCs w:val="18"/>
                <w:lang w:eastAsia="pt-BR"/>
              </w:rPr>
              <w:t>Receita líquida</w:t>
            </w:r>
            <w:r>
              <w:rPr>
                <w:bCs/>
                <w:sz w:val="18"/>
                <w:szCs w:val="18"/>
                <w:lang w:eastAsia="pt-BR"/>
              </w:rPr>
              <w:t xml:space="preserve"> de vendas</w:t>
            </w:r>
          </w:p>
        </w:tc>
        <w:tc>
          <w:tcPr>
            <w:tcW w:w="851" w:type="dxa"/>
            <w:tcBorders>
              <w:top w:val="nil"/>
              <w:left w:val="nil"/>
              <w:bottom w:val="nil"/>
              <w:right w:val="nil"/>
            </w:tcBorders>
            <w:noWrap/>
            <w:vAlign w:val="bottom"/>
          </w:tcPr>
          <w:p w14:paraId="34234C74" w14:textId="30FF3CC0" w:rsidR="006D3FA7" w:rsidRPr="00091FFC" w:rsidRDefault="006D3FA7" w:rsidP="001470A8">
            <w:pPr>
              <w:jc w:val="center"/>
              <w:rPr>
                <w:sz w:val="18"/>
                <w:szCs w:val="18"/>
                <w:lang w:eastAsia="pt-BR"/>
              </w:rPr>
            </w:pPr>
          </w:p>
        </w:tc>
        <w:tc>
          <w:tcPr>
            <w:tcW w:w="1361" w:type="dxa"/>
            <w:tcBorders>
              <w:top w:val="nil"/>
              <w:left w:val="nil"/>
              <w:bottom w:val="single" w:sz="4" w:space="0" w:color="auto"/>
              <w:right w:val="nil"/>
            </w:tcBorders>
            <w:noWrap/>
            <w:vAlign w:val="bottom"/>
          </w:tcPr>
          <w:p w14:paraId="4938D25C" w14:textId="3C601F46" w:rsidR="006D3FA7" w:rsidRPr="00091FFC" w:rsidRDefault="006D3FA7" w:rsidP="001470A8">
            <w:pPr>
              <w:ind w:right="340"/>
              <w:jc w:val="right"/>
              <w:rPr>
                <w:b/>
                <w:sz w:val="18"/>
                <w:szCs w:val="18"/>
                <w:lang w:eastAsia="pt-BR"/>
              </w:rPr>
            </w:pPr>
            <w:r>
              <w:rPr>
                <w:b/>
                <w:sz w:val="18"/>
                <w:szCs w:val="18"/>
                <w:lang w:eastAsia="pt-BR"/>
              </w:rPr>
              <w:t>-</w:t>
            </w:r>
          </w:p>
        </w:tc>
        <w:tc>
          <w:tcPr>
            <w:tcW w:w="1361" w:type="dxa"/>
            <w:tcBorders>
              <w:top w:val="nil"/>
              <w:left w:val="nil"/>
              <w:bottom w:val="single" w:sz="4" w:space="0" w:color="auto"/>
              <w:right w:val="nil"/>
            </w:tcBorders>
            <w:noWrap/>
            <w:vAlign w:val="bottom"/>
          </w:tcPr>
          <w:p w14:paraId="23EAF38F" w14:textId="3A034CEF" w:rsidR="006D3FA7" w:rsidRPr="00091FFC" w:rsidRDefault="006D3FA7" w:rsidP="001470A8">
            <w:pPr>
              <w:ind w:right="340"/>
              <w:jc w:val="right"/>
              <w:rPr>
                <w:sz w:val="18"/>
                <w:szCs w:val="18"/>
                <w:lang w:eastAsia="pt-BR"/>
              </w:rPr>
            </w:pPr>
            <w:r w:rsidRPr="00091FFC">
              <w:rPr>
                <w:sz w:val="18"/>
                <w:szCs w:val="18"/>
                <w:lang w:eastAsia="pt-BR"/>
              </w:rPr>
              <w:t>-</w:t>
            </w:r>
          </w:p>
        </w:tc>
        <w:tc>
          <w:tcPr>
            <w:tcW w:w="1361" w:type="dxa"/>
            <w:tcBorders>
              <w:top w:val="nil"/>
              <w:left w:val="nil"/>
              <w:bottom w:val="single" w:sz="4" w:space="0" w:color="auto"/>
              <w:right w:val="nil"/>
            </w:tcBorders>
            <w:noWrap/>
            <w:vAlign w:val="bottom"/>
          </w:tcPr>
          <w:p w14:paraId="7D8B0C4B" w14:textId="6D628499" w:rsidR="006D3FA7" w:rsidRPr="00091FFC" w:rsidRDefault="006712F1" w:rsidP="006712F1">
            <w:pPr>
              <w:ind w:right="340"/>
              <w:jc w:val="right"/>
              <w:rPr>
                <w:b/>
                <w:sz w:val="18"/>
                <w:szCs w:val="18"/>
                <w:lang w:eastAsia="pt-BR"/>
              </w:rPr>
            </w:pPr>
            <w:r>
              <w:rPr>
                <w:b/>
                <w:sz w:val="18"/>
                <w:szCs w:val="18"/>
                <w:lang w:eastAsia="pt-BR"/>
              </w:rPr>
              <w:t>6.054</w:t>
            </w:r>
          </w:p>
        </w:tc>
        <w:tc>
          <w:tcPr>
            <w:tcW w:w="1361" w:type="dxa"/>
            <w:tcBorders>
              <w:top w:val="nil"/>
              <w:left w:val="nil"/>
              <w:bottom w:val="single" w:sz="4" w:space="0" w:color="auto"/>
              <w:right w:val="nil"/>
            </w:tcBorders>
            <w:noWrap/>
            <w:vAlign w:val="bottom"/>
          </w:tcPr>
          <w:p w14:paraId="5A6386F1" w14:textId="415D5FB4" w:rsidR="006D3FA7" w:rsidRPr="00091FFC" w:rsidRDefault="00CA3238" w:rsidP="00E92DC5">
            <w:pPr>
              <w:ind w:right="340"/>
              <w:jc w:val="right"/>
              <w:rPr>
                <w:sz w:val="18"/>
                <w:szCs w:val="18"/>
                <w:lang w:eastAsia="pt-BR"/>
              </w:rPr>
            </w:pPr>
            <w:r>
              <w:rPr>
                <w:sz w:val="18"/>
                <w:szCs w:val="18"/>
                <w:lang w:eastAsia="pt-BR"/>
              </w:rPr>
              <w:t>5.144</w:t>
            </w:r>
          </w:p>
        </w:tc>
      </w:tr>
      <w:tr w:rsidR="006D3FA7" w:rsidRPr="00091FFC" w14:paraId="23FB4067" w14:textId="77777777" w:rsidTr="0092227D">
        <w:trPr>
          <w:trHeight w:val="113"/>
        </w:trPr>
        <w:tc>
          <w:tcPr>
            <w:tcW w:w="3544" w:type="dxa"/>
            <w:tcBorders>
              <w:top w:val="nil"/>
              <w:left w:val="nil"/>
              <w:bottom w:val="nil"/>
              <w:right w:val="nil"/>
            </w:tcBorders>
            <w:noWrap/>
            <w:vAlign w:val="bottom"/>
          </w:tcPr>
          <w:p w14:paraId="2C2EC42D" w14:textId="77777777" w:rsidR="006D3FA7" w:rsidRPr="00091FFC" w:rsidRDefault="006D3FA7" w:rsidP="001470A8">
            <w:pPr>
              <w:rPr>
                <w:bCs/>
                <w:sz w:val="18"/>
                <w:szCs w:val="18"/>
                <w:lang w:eastAsia="pt-BR"/>
              </w:rPr>
            </w:pPr>
            <w:r w:rsidRPr="00091FFC">
              <w:rPr>
                <w:bCs/>
                <w:sz w:val="18"/>
                <w:szCs w:val="18"/>
                <w:lang w:eastAsia="pt-BR"/>
              </w:rPr>
              <w:t> </w:t>
            </w:r>
          </w:p>
        </w:tc>
        <w:tc>
          <w:tcPr>
            <w:tcW w:w="851" w:type="dxa"/>
            <w:tcBorders>
              <w:top w:val="nil"/>
              <w:left w:val="nil"/>
              <w:bottom w:val="nil"/>
              <w:right w:val="nil"/>
            </w:tcBorders>
            <w:noWrap/>
            <w:vAlign w:val="bottom"/>
          </w:tcPr>
          <w:p w14:paraId="1928B0C4" w14:textId="77777777" w:rsidR="006D3FA7" w:rsidRPr="00091FFC" w:rsidRDefault="006D3FA7" w:rsidP="001470A8">
            <w:pPr>
              <w:jc w:val="center"/>
              <w:rPr>
                <w:sz w:val="18"/>
                <w:szCs w:val="18"/>
                <w:lang w:eastAsia="pt-BR"/>
              </w:rPr>
            </w:pPr>
          </w:p>
        </w:tc>
        <w:tc>
          <w:tcPr>
            <w:tcW w:w="1361" w:type="dxa"/>
            <w:tcBorders>
              <w:top w:val="single" w:sz="4" w:space="0" w:color="auto"/>
              <w:left w:val="nil"/>
              <w:right w:val="nil"/>
            </w:tcBorders>
            <w:noWrap/>
            <w:vAlign w:val="bottom"/>
          </w:tcPr>
          <w:p w14:paraId="49120E71" w14:textId="77777777" w:rsidR="006D3FA7" w:rsidRPr="00091FFC" w:rsidRDefault="006D3FA7" w:rsidP="001470A8">
            <w:pPr>
              <w:ind w:right="340"/>
              <w:jc w:val="right"/>
              <w:rPr>
                <w:b/>
                <w:sz w:val="18"/>
                <w:szCs w:val="18"/>
                <w:lang w:eastAsia="pt-BR"/>
              </w:rPr>
            </w:pPr>
          </w:p>
        </w:tc>
        <w:tc>
          <w:tcPr>
            <w:tcW w:w="1361" w:type="dxa"/>
            <w:tcBorders>
              <w:top w:val="single" w:sz="4" w:space="0" w:color="auto"/>
              <w:left w:val="nil"/>
              <w:right w:val="nil"/>
            </w:tcBorders>
            <w:noWrap/>
            <w:vAlign w:val="bottom"/>
          </w:tcPr>
          <w:p w14:paraId="54C0EA94" w14:textId="77777777" w:rsidR="006D3FA7" w:rsidRPr="00091FFC" w:rsidRDefault="006D3FA7" w:rsidP="001470A8">
            <w:pPr>
              <w:ind w:right="340"/>
              <w:jc w:val="right"/>
              <w:rPr>
                <w:sz w:val="18"/>
                <w:szCs w:val="18"/>
                <w:lang w:eastAsia="pt-BR"/>
              </w:rPr>
            </w:pPr>
          </w:p>
        </w:tc>
        <w:tc>
          <w:tcPr>
            <w:tcW w:w="1361" w:type="dxa"/>
            <w:tcBorders>
              <w:top w:val="single" w:sz="4" w:space="0" w:color="auto"/>
              <w:left w:val="nil"/>
              <w:right w:val="nil"/>
            </w:tcBorders>
            <w:noWrap/>
            <w:vAlign w:val="bottom"/>
          </w:tcPr>
          <w:p w14:paraId="38D668D5" w14:textId="77777777" w:rsidR="006D3FA7" w:rsidRPr="00091FFC" w:rsidRDefault="006D3FA7" w:rsidP="006712F1">
            <w:pPr>
              <w:ind w:right="340"/>
              <w:jc w:val="right"/>
              <w:rPr>
                <w:b/>
                <w:sz w:val="18"/>
                <w:szCs w:val="18"/>
                <w:lang w:eastAsia="pt-BR"/>
              </w:rPr>
            </w:pPr>
          </w:p>
        </w:tc>
        <w:tc>
          <w:tcPr>
            <w:tcW w:w="1361" w:type="dxa"/>
            <w:tcBorders>
              <w:top w:val="single" w:sz="4" w:space="0" w:color="auto"/>
              <w:left w:val="nil"/>
              <w:right w:val="nil"/>
            </w:tcBorders>
            <w:noWrap/>
            <w:vAlign w:val="bottom"/>
          </w:tcPr>
          <w:p w14:paraId="148095B0" w14:textId="77777777" w:rsidR="006D3FA7" w:rsidRPr="00091FFC" w:rsidRDefault="006D3FA7" w:rsidP="00E92DC5">
            <w:pPr>
              <w:ind w:right="340"/>
              <w:jc w:val="right"/>
              <w:rPr>
                <w:sz w:val="18"/>
                <w:szCs w:val="18"/>
                <w:lang w:eastAsia="pt-BR"/>
              </w:rPr>
            </w:pPr>
          </w:p>
        </w:tc>
      </w:tr>
      <w:tr w:rsidR="006D3FA7" w:rsidRPr="00091FFC" w14:paraId="14900DBA" w14:textId="77777777" w:rsidTr="0092227D">
        <w:trPr>
          <w:trHeight w:val="113"/>
        </w:trPr>
        <w:tc>
          <w:tcPr>
            <w:tcW w:w="3544" w:type="dxa"/>
            <w:tcBorders>
              <w:top w:val="nil"/>
              <w:left w:val="nil"/>
              <w:bottom w:val="nil"/>
              <w:right w:val="nil"/>
            </w:tcBorders>
            <w:noWrap/>
            <w:vAlign w:val="bottom"/>
          </w:tcPr>
          <w:p w14:paraId="78E2837C" w14:textId="77777777" w:rsidR="006D3FA7" w:rsidRPr="00091FFC" w:rsidRDefault="006D3FA7" w:rsidP="001470A8">
            <w:pPr>
              <w:rPr>
                <w:bCs/>
                <w:sz w:val="18"/>
                <w:szCs w:val="18"/>
                <w:lang w:eastAsia="pt-BR"/>
              </w:rPr>
            </w:pPr>
            <w:r w:rsidRPr="00091FFC">
              <w:rPr>
                <w:bCs/>
                <w:sz w:val="18"/>
                <w:szCs w:val="18"/>
                <w:lang w:eastAsia="pt-BR"/>
              </w:rPr>
              <w:t>Custos das vendas</w:t>
            </w:r>
          </w:p>
        </w:tc>
        <w:tc>
          <w:tcPr>
            <w:tcW w:w="851" w:type="dxa"/>
            <w:tcBorders>
              <w:top w:val="nil"/>
              <w:left w:val="nil"/>
              <w:bottom w:val="nil"/>
              <w:right w:val="nil"/>
            </w:tcBorders>
            <w:noWrap/>
            <w:vAlign w:val="bottom"/>
          </w:tcPr>
          <w:p w14:paraId="24DB249C" w14:textId="4E2175B5" w:rsidR="006D3FA7" w:rsidRPr="00091FFC" w:rsidRDefault="006D3FA7" w:rsidP="001470A8">
            <w:pPr>
              <w:jc w:val="center"/>
              <w:rPr>
                <w:sz w:val="18"/>
                <w:szCs w:val="18"/>
                <w:lang w:eastAsia="pt-BR"/>
              </w:rPr>
            </w:pPr>
          </w:p>
        </w:tc>
        <w:tc>
          <w:tcPr>
            <w:tcW w:w="1361" w:type="dxa"/>
            <w:tcBorders>
              <w:top w:val="nil"/>
              <w:left w:val="nil"/>
              <w:bottom w:val="single" w:sz="4" w:space="0" w:color="auto"/>
              <w:right w:val="nil"/>
            </w:tcBorders>
            <w:noWrap/>
            <w:vAlign w:val="bottom"/>
          </w:tcPr>
          <w:p w14:paraId="06183231" w14:textId="4E9C8909" w:rsidR="006D3FA7" w:rsidRPr="00091FFC" w:rsidRDefault="006D3FA7" w:rsidP="001470A8">
            <w:pPr>
              <w:ind w:right="340"/>
              <w:jc w:val="right"/>
              <w:rPr>
                <w:b/>
                <w:sz w:val="18"/>
                <w:szCs w:val="18"/>
                <w:lang w:eastAsia="pt-BR"/>
              </w:rPr>
            </w:pPr>
            <w:r>
              <w:rPr>
                <w:b/>
                <w:sz w:val="18"/>
                <w:szCs w:val="18"/>
                <w:lang w:eastAsia="pt-BR"/>
              </w:rPr>
              <w:t>-</w:t>
            </w:r>
          </w:p>
        </w:tc>
        <w:tc>
          <w:tcPr>
            <w:tcW w:w="1361" w:type="dxa"/>
            <w:tcBorders>
              <w:top w:val="nil"/>
              <w:left w:val="nil"/>
              <w:bottom w:val="single" w:sz="4" w:space="0" w:color="auto"/>
              <w:right w:val="nil"/>
            </w:tcBorders>
            <w:noWrap/>
            <w:vAlign w:val="bottom"/>
          </w:tcPr>
          <w:p w14:paraId="694A3A25" w14:textId="665AE710" w:rsidR="006D3FA7" w:rsidRPr="00091FFC" w:rsidRDefault="006D3FA7" w:rsidP="001470A8">
            <w:pPr>
              <w:ind w:right="340"/>
              <w:jc w:val="right"/>
              <w:rPr>
                <w:sz w:val="18"/>
                <w:szCs w:val="18"/>
                <w:lang w:eastAsia="pt-BR"/>
              </w:rPr>
            </w:pPr>
            <w:r w:rsidRPr="00091FFC">
              <w:rPr>
                <w:sz w:val="18"/>
                <w:szCs w:val="18"/>
                <w:lang w:eastAsia="pt-BR"/>
              </w:rPr>
              <w:t>-</w:t>
            </w:r>
          </w:p>
        </w:tc>
        <w:tc>
          <w:tcPr>
            <w:tcW w:w="1361" w:type="dxa"/>
            <w:tcBorders>
              <w:top w:val="nil"/>
              <w:left w:val="nil"/>
              <w:bottom w:val="single" w:sz="4" w:space="0" w:color="auto"/>
              <w:right w:val="nil"/>
            </w:tcBorders>
            <w:noWrap/>
            <w:vAlign w:val="bottom"/>
          </w:tcPr>
          <w:p w14:paraId="6D47AF83" w14:textId="2A112457" w:rsidR="006D3FA7" w:rsidRPr="00091FFC" w:rsidRDefault="006D3FA7" w:rsidP="006712F1">
            <w:pPr>
              <w:ind w:right="284"/>
              <w:jc w:val="right"/>
              <w:rPr>
                <w:b/>
                <w:sz w:val="18"/>
                <w:szCs w:val="18"/>
                <w:lang w:eastAsia="pt-BR"/>
              </w:rPr>
            </w:pPr>
            <w:r>
              <w:rPr>
                <w:b/>
                <w:sz w:val="18"/>
                <w:szCs w:val="18"/>
                <w:lang w:eastAsia="pt-BR"/>
              </w:rPr>
              <w:t xml:space="preserve">         (</w:t>
            </w:r>
            <w:r w:rsidR="006712F1">
              <w:rPr>
                <w:b/>
                <w:sz w:val="18"/>
                <w:szCs w:val="18"/>
                <w:lang w:eastAsia="pt-BR"/>
              </w:rPr>
              <w:t>570</w:t>
            </w:r>
            <w:r>
              <w:rPr>
                <w:b/>
                <w:sz w:val="18"/>
                <w:szCs w:val="18"/>
                <w:lang w:eastAsia="pt-BR"/>
              </w:rPr>
              <w:t>)</w:t>
            </w:r>
          </w:p>
        </w:tc>
        <w:tc>
          <w:tcPr>
            <w:tcW w:w="1361" w:type="dxa"/>
            <w:tcBorders>
              <w:top w:val="nil"/>
              <w:left w:val="nil"/>
              <w:bottom w:val="single" w:sz="4" w:space="0" w:color="auto"/>
              <w:right w:val="nil"/>
            </w:tcBorders>
            <w:noWrap/>
            <w:vAlign w:val="bottom"/>
          </w:tcPr>
          <w:p w14:paraId="72251B2A" w14:textId="270EF9CA" w:rsidR="006D3FA7" w:rsidRPr="00091FFC" w:rsidRDefault="00CF17FF" w:rsidP="00CF17FF">
            <w:pPr>
              <w:ind w:right="283"/>
              <w:jc w:val="center"/>
              <w:rPr>
                <w:sz w:val="18"/>
                <w:szCs w:val="18"/>
                <w:lang w:eastAsia="pt-BR"/>
              </w:rPr>
            </w:pPr>
            <w:r>
              <w:rPr>
                <w:sz w:val="18"/>
                <w:szCs w:val="18"/>
                <w:lang w:eastAsia="pt-BR"/>
              </w:rPr>
              <w:t xml:space="preserve">        </w:t>
            </w:r>
            <w:r w:rsidR="006D3FA7" w:rsidRPr="00091FFC">
              <w:rPr>
                <w:sz w:val="18"/>
                <w:szCs w:val="18"/>
                <w:lang w:eastAsia="pt-BR"/>
              </w:rPr>
              <w:t>(</w:t>
            </w:r>
            <w:r w:rsidR="00CA3238">
              <w:rPr>
                <w:sz w:val="18"/>
                <w:szCs w:val="18"/>
                <w:lang w:eastAsia="pt-BR"/>
              </w:rPr>
              <w:t>2.077</w:t>
            </w:r>
            <w:r w:rsidR="006D3FA7" w:rsidRPr="00091FFC">
              <w:rPr>
                <w:sz w:val="18"/>
                <w:szCs w:val="18"/>
                <w:lang w:eastAsia="pt-BR"/>
              </w:rPr>
              <w:t>)</w:t>
            </w:r>
          </w:p>
        </w:tc>
      </w:tr>
      <w:tr w:rsidR="006D3FA7" w:rsidRPr="00091FFC" w14:paraId="0D640BEE" w14:textId="77777777" w:rsidTr="00935AF2">
        <w:trPr>
          <w:trHeight w:val="113"/>
        </w:trPr>
        <w:tc>
          <w:tcPr>
            <w:tcW w:w="3544" w:type="dxa"/>
            <w:tcBorders>
              <w:top w:val="nil"/>
              <w:left w:val="nil"/>
              <w:bottom w:val="nil"/>
              <w:right w:val="nil"/>
            </w:tcBorders>
            <w:noWrap/>
            <w:vAlign w:val="bottom"/>
          </w:tcPr>
          <w:p w14:paraId="756B4899" w14:textId="77777777" w:rsidR="006D3FA7" w:rsidRPr="00091FFC" w:rsidRDefault="006D3FA7" w:rsidP="001470A8">
            <w:pPr>
              <w:rPr>
                <w:bCs/>
                <w:sz w:val="18"/>
                <w:szCs w:val="18"/>
                <w:lang w:eastAsia="pt-BR"/>
              </w:rPr>
            </w:pPr>
            <w:r w:rsidRPr="00091FFC">
              <w:rPr>
                <w:bCs/>
                <w:sz w:val="18"/>
                <w:szCs w:val="18"/>
                <w:lang w:eastAsia="pt-BR"/>
              </w:rPr>
              <w:t> </w:t>
            </w:r>
          </w:p>
        </w:tc>
        <w:tc>
          <w:tcPr>
            <w:tcW w:w="851" w:type="dxa"/>
            <w:tcBorders>
              <w:top w:val="nil"/>
              <w:left w:val="nil"/>
              <w:right w:val="nil"/>
            </w:tcBorders>
            <w:noWrap/>
            <w:vAlign w:val="bottom"/>
          </w:tcPr>
          <w:p w14:paraId="2FCCFFFB" w14:textId="77777777" w:rsidR="006D3FA7" w:rsidRPr="00091FFC" w:rsidRDefault="006D3FA7" w:rsidP="001470A8">
            <w:pPr>
              <w:jc w:val="center"/>
              <w:rPr>
                <w:sz w:val="18"/>
                <w:szCs w:val="18"/>
                <w:lang w:eastAsia="pt-BR"/>
              </w:rPr>
            </w:pPr>
          </w:p>
        </w:tc>
        <w:tc>
          <w:tcPr>
            <w:tcW w:w="1361" w:type="dxa"/>
            <w:tcBorders>
              <w:top w:val="single" w:sz="4" w:space="0" w:color="auto"/>
              <w:left w:val="nil"/>
              <w:right w:val="nil"/>
            </w:tcBorders>
            <w:noWrap/>
            <w:vAlign w:val="bottom"/>
          </w:tcPr>
          <w:p w14:paraId="66851753" w14:textId="77777777" w:rsidR="006D3FA7" w:rsidRPr="00091FFC" w:rsidRDefault="006D3FA7" w:rsidP="001470A8">
            <w:pPr>
              <w:ind w:right="340"/>
              <w:jc w:val="right"/>
              <w:rPr>
                <w:b/>
                <w:sz w:val="18"/>
                <w:szCs w:val="18"/>
                <w:lang w:eastAsia="pt-BR"/>
              </w:rPr>
            </w:pPr>
          </w:p>
        </w:tc>
        <w:tc>
          <w:tcPr>
            <w:tcW w:w="1361" w:type="dxa"/>
            <w:tcBorders>
              <w:top w:val="single" w:sz="4" w:space="0" w:color="auto"/>
              <w:left w:val="nil"/>
              <w:right w:val="nil"/>
            </w:tcBorders>
            <w:noWrap/>
            <w:vAlign w:val="bottom"/>
          </w:tcPr>
          <w:p w14:paraId="1ADCAE83" w14:textId="77777777" w:rsidR="006D3FA7" w:rsidRPr="00091FFC" w:rsidRDefault="006D3FA7" w:rsidP="001470A8">
            <w:pPr>
              <w:ind w:right="340"/>
              <w:jc w:val="right"/>
              <w:rPr>
                <w:sz w:val="18"/>
                <w:szCs w:val="18"/>
                <w:lang w:eastAsia="pt-BR"/>
              </w:rPr>
            </w:pPr>
          </w:p>
        </w:tc>
        <w:tc>
          <w:tcPr>
            <w:tcW w:w="1361" w:type="dxa"/>
            <w:tcBorders>
              <w:top w:val="single" w:sz="4" w:space="0" w:color="auto"/>
              <w:left w:val="nil"/>
              <w:right w:val="nil"/>
            </w:tcBorders>
            <w:noWrap/>
            <w:vAlign w:val="bottom"/>
          </w:tcPr>
          <w:p w14:paraId="1752266C" w14:textId="77777777" w:rsidR="006D3FA7" w:rsidRPr="00091FFC" w:rsidRDefault="006D3FA7" w:rsidP="006712F1">
            <w:pPr>
              <w:ind w:right="340"/>
              <w:jc w:val="right"/>
              <w:rPr>
                <w:b/>
                <w:sz w:val="18"/>
                <w:szCs w:val="18"/>
                <w:lang w:eastAsia="pt-BR"/>
              </w:rPr>
            </w:pPr>
          </w:p>
        </w:tc>
        <w:tc>
          <w:tcPr>
            <w:tcW w:w="1361" w:type="dxa"/>
            <w:tcBorders>
              <w:top w:val="single" w:sz="4" w:space="0" w:color="auto"/>
              <w:left w:val="nil"/>
              <w:right w:val="nil"/>
            </w:tcBorders>
            <w:noWrap/>
            <w:vAlign w:val="bottom"/>
          </w:tcPr>
          <w:p w14:paraId="4598AE50" w14:textId="77777777" w:rsidR="006D3FA7" w:rsidRPr="00091FFC" w:rsidRDefault="006D3FA7" w:rsidP="00E92DC5">
            <w:pPr>
              <w:ind w:right="340"/>
              <w:jc w:val="right"/>
              <w:rPr>
                <w:sz w:val="18"/>
                <w:szCs w:val="18"/>
                <w:lang w:eastAsia="pt-BR"/>
              </w:rPr>
            </w:pPr>
          </w:p>
        </w:tc>
      </w:tr>
      <w:tr w:rsidR="006D3FA7" w:rsidRPr="00091FFC" w14:paraId="7D711E54" w14:textId="77777777" w:rsidTr="0092227D">
        <w:trPr>
          <w:trHeight w:val="113"/>
        </w:trPr>
        <w:tc>
          <w:tcPr>
            <w:tcW w:w="3544" w:type="dxa"/>
            <w:tcBorders>
              <w:top w:val="nil"/>
              <w:left w:val="nil"/>
              <w:bottom w:val="nil"/>
              <w:right w:val="nil"/>
            </w:tcBorders>
            <w:noWrap/>
            <w:vAlign w:val="bottom"/>
          </w:tcPr>
          <w:p w14:paraId="522A6D45" w14:textId="77777777" w:rsidR="006D3FA7" w:rsidRPr="00091FFC" w:rsidRDefault="006D3FA7" w:rsidP="001470A8">
            <w:pPr>
              <w:rPr>
                <w:bCs/>
                <w:sz w:val="18"/>
                <w:szCs w:val="18"/>
                <w:lang w:eastAsia="pt-BR"/>
              </w:rPr>
            </w:pPr>
            <w:r w:rsidRPr="00091FFC">
              <w:rPr>
                <w:bCs/>
                <w:sz w:val="18"/>
                <w:szCs w:val="18"/>
                <w:lang w:eastAsia="pt-BR"/>
              </w:rPr>
              <w:t>Resultado operacional</w:t>
            </w:r>
          </w:p>
        </w:tc>
        <w:tc>
          <w:tcPr>
            <w:tcW w:w="851" w:type="dxa"/>
            <w:tcBorders>
              <w:top w:val="nil"/>
              <w:left w:val="nil"/>
              <w:bottom w:val="nil"/>
              <w:right w:val="nil"/>
            </w:tcBorders>
            <w:noWrap/>
            <w:vAlign w:val="bottom"/>
          </w:tcPr>
          <w:p w14:paraId="40AED8AB" w14:textId="77777777" w:rsidR="006D3FA7" w:rsidRPr="00091FFC" w:rsidRDefault="006D3FA7" w:rsidP="001470A8">
            <w:pPr>
              <w:jc w:val="center"/>
              <w:rPr>
                <w:sz w:val="18"/>
                <w:szCs w:val="18"/>
                <w:lang w:eastAsia="pt-BR"/>
              </w:rPr>
            </w:pPr>
          </w:p>
        </w:tc>
        <w:tc>
          <w:tcPr>
            <w:tcW w:w="1361" w:type="dxa"/>
            <w:tcBorders>
              <w:top w:val="nil"/>
              <w:left w:val="nil"/>
              <w:bottom w:val="single" w:sz="4" w:space="0" w:color="auto"/>
              <w:right w:val="nil"/>
            </w:tcBorders>
            <w:noWrap/>
            <w:vAlign w:val="bottom"/>
          </w:tcPr>
          <w:p w14:paraId="0EBAE17B" w14:textId="6641F87B" w:rsidR="006D3FA7" w:rsidRPr="00091FFC" w:rsidRDefault="006D3FA7" w:rsidP="001470A8">
            <w:pPr>
              <w:ind w:right="340"/>
              <w:jc w:val="right"/>
              <w:rPr>
                <w:b/>
                <w:sz w:val="18"/>
                <w:szCs w:val="18"/>
                <w:lang w:eastAsia="pt-BR"/>
              </w:rPr>
            </w:pPr>
            <w:r>
              <w:rPr>
                <w:b/>
                <w:sz w:val="18"/>
                <w:szCs w:val="18"/>
                <w:lang w:eastAsia="pt-BR"/>
              </w:rPr>
              <w:t>-</w:t>
            </w:r>
          </w:p>
        </w:tc>
        <w:tc>
          <w:tcPr>
            <w:tcW w:w="1361" w:type="dxa"/>
            <w:tcBorders>
              <w:top w:val="nil"/>
              <w:left w:val="nil"/>
              <w:bottom w:val="single" w:sz="4" w:space="0" w:color="auto"/>
              <w:right w:val="nil"/>
            </w:tcBorders>
            <w:noWrap/>
            <w:vAlign w:val="bottom"/>
          </w:tcPr>
          <w:p w14:paraId="3268D87E" w14:textId="0A2CE9B8" w:rsidR="006D3FA7" w:rsidRPr="00091FFC" w:rsidRDefault="006D3FA7" w:rsidP="001470A8">
            <w:pPr>
              <w:ind w:right="340"/>
              <w:jc w:val="right"/>
              <w:rPr>
                <w:sz w:val="18"/>
                <w:szCs w:val="18"/>
                <w:lang w:eastAsia="pt-BR"/>
              </w:rPr>
            </w:pPr>
            <w:r w:rsidRPr="00091FFC">
              <w:rPr>
                <w:sz w:val="18"/>
                <w:szCs w:val="18"/>
                <w:lang w:eastAsia="pt-BR"/>
              </w:rPr>
              <w:t>-</w:t>
            </w:r>
          </w:p>
        </w:tc>
        <w:tc>
          <w:tcPr>
            <w:tcW w:w="1361" w:type="dxa"/>
            <w:tcBorders>
              <w:top w:val="nil"/>
              <w:left w:val="nil"/>
              <w:bottom w:val="single" w:sz="4" w:space="0" w:color="auto"/>
              <w:right w:val="nil"/>
            </w:tcBorders>
            <w:noWrap/>
            <w:vAlign w:val="bottom"/>
          </w:tcPr>
          <w:p w14:paraId="4D0938CC" w14:textId="24B03E64" w:rsidR="006D3FA7" w:rsidRPr="00091FFC" w:rsidRDefault="006D3FA7" w:rsidP="006712F1">
            <w:pPr>
              <w:ind w:right="340"/>
              <w:jc w:val="right"/>
              <w:rPr>
                <w:b/>
                <w:sz w:val="18"/>
                <w:szCs w:val="18"/>
                <w:lang w:eastAsia="pt-BR"/>
              </w:rPr>
            </w:pPr>
            <w:r>
              <w:rPr>
                <w:b/>
                <w:sz w:val="18"/>
                <w:szCs w:val="18"/>
                <w:lang w:eastAsia="pt-BR"/>
              </w:rPr>
              <w:t xml:space="preserve"> </w:t>
            </w:r>
            <w:r w:rsidR="006712F1">
              <w:rPr>
                <w:b/>
                <w:sz w:val="18"/>
                <w:szCs w:val="18"/>
                <w:lang w:eastAsia="pt-BR"/>
              </w:rPr>
              <w:t>5.484</w:t>
            </w:r>
          </w:p>
        </w:tc>
        <w:tc>
          <w:tcPr>
            <w:tcW w:w="1361" w:type="dxa"/>
            <w:tcBorders>
              <w:top w:val="nil"/>
              <w:left w:val="nil"/>
              <w:bottom w:val="single" w:sz="4" w:space="0" w:color="auto"/>
              <w:right w:val="nil"/>
            </w:tcBorders>
            <w:noWrap/>
            <w:vAlign w:val="bottom"/>
          </w:tcPr>
          <w:p w14:paraId="75D4BD5A" w14:textId="7E9BA432" w:rsidR="006D3FA7" w:rsidRPr="00091FFC" w:rsidRDefault="006712F1" w:rsidP="00E92DC5">
            <w:pPr>
              <w:ind w:right="340"/>
              <w:jc w:val="right"/>
              <w:rPr>
                <w:sz w:val="18"/>
                <w:szCs w:val="18"/>
                <w:lang w:eastAsia="pt-BR"/>
              </w:rPr>
            </w:pPr>
            <w:r>
              <w:rPr>
                <w:sz w:val="18"/>
                <w:szCs w:val="18"/>
                <w:lang w:eastAsia="pt-BR"/>
              </w:rPr>
              <w:t>3.067</w:t>
            </w:r>
          </w:p>
        </w:tc>
      </w:tr>
      <w:tr w:rsidR="006D3FA7" w:rsidRPr="00091FFC" w14:paraId="0E175D67" w14:textId="77777777" w:rsidTr="0092227D">
        <w:trPr>
          <w:trHeight w:val="113"/>
        </w:trPr>
        <w:tc>
          <w:tcPr>
            <w:tcW w:w="3544" w:type="dxa"/>
            <w:tcBorders>
              <w:top w:val="nil"/>
              <w:left w:val="nil"/>
              <w:bottom w:val="nil"/>
              <w:right w:val="nil"/>
            </w:tcBorders>
            <w:noWrap/>
            <w:vAlign w:val="bottom"/>
          </w:tcPr>
          <w:p w14:paraId="77A5676F" w14:textId="77777777" w:rsidR="006D3FA7" w:rsidRPr="00091FFC" w:rsidRDefault="006D3FA7" w:rsidP="001470A8">
            <w:pPr>
              <w:rPr>
                <w:bCs/>
                <w:sz w:val="18"/>
                <w:szCs w:val="18"/>
                <w:lang w:eastAsia="pt-BR"/>
              </w:rPr>
            </w:pPr>
            <w:r w:rsidRPr="00091FFC">
              <w:rPr>
                <w:bCs/>
                <w:sz w:val="18"/>
                <w:szCs w:val="18"/>
                <w:lang w:eastAsia="pt-BR"/>
              </w:rPr>
              <w:t> </w:t>
            </w:r>
          </w:p>
        </w:tc>
        <w:tc>
          <w:tcPr>
            <w:tcW w:w="851" w:type="dxa"/>
            <w:tcBorders>
              <w:top w:val="nil"/>
              <w:left w:val="nil"/>
              <w:right w:val="nil"/>
            </w:tcBorders>
            <w:noWrap/>
            <w:vAlign w:val="bottom"/>
          </w:tcPr>
          <w:p w14:paraId="1F7E1552" w14:textId="4ACA5124" w:rsidR="006D3FA7" w:rsidRPr="00091FFC" w:rsidRDefault="006D3FA7" w:rsidP="001470A8">
            <w:pPr>
              <w:jc w:val="center"/>
              <w:rPr>
                <w:sz w:val="18"/>
                <w:szCs w:val="18"/>
                <w:lang w:eastAsia="pt-BR"/>
              </w:rPr>
            </w:pPr>
          </w:p>
        </w:tc>
        <w:tc>
          <w:tcPr>
            <w:tcW w:w="1361" w:type="dxa"/>
            <w:tcBorders>
              <w:top w:val="single" w:sz="4" w:space="0" w:color="auto"/>
              <w:left w:val="nil"/>
              <w:right w:val="nil"/>
            </w:tcBorders>
            <w:noWrap/>
            <w:vAlign w:val="bottom"/>
          </w:tcPr>
          <w:p w14:paraId="4304B857" w14:textId="77777777" w:rsidR="006D3FA7" w:rsidRPr="00091FFC" w:rsidRDefault="006D3FA7" w:rsidP="001470A8">
            <w:pPr>
              <w:ind w:right="340"/>
              <w:jc w:val="right"/>
              <w:rPr>
                <w:b/>
                <w:sz w:val="18"/>
                <w:szCs w:val="18"/>
                <w:lang w:eastAsia="pt-BR"/>
              </w:rPr>
            </w:pPr>
          </w:p>
        </w:tc>
        <w:tc>
          <w:tcPr>
            <w:tcW w:w="1361" w:type="dxa"/>
            <w:tcBorders>
              <w:top w:val="single" w:sz="4" w:space="0" w:color="auto"/>
              <w:left w:val="nil"/>
              <w:right w:val="nil"/>
            </w:tcBorders>
            <w:noWrap/>
            <w:vAlign w:val="bottom"/>
          </w:tcPr>
          <w:p w14:paraId="2720BB5F" w14:textId="77777777" w:rsidR="006D3FA7" w:rsidRPr="00091FFC" w:rsidRDefault="006D3FA7" w:rsidP="001470A8">
            <w:pPr>
              <w:ind w:right="340"/>
              <w:jc w:val="right"/>
              <w:rPr>
                <w:sz w:val="18"/>
                <w:szCs w:val="18"/>
                <w:lang w:eastAsia="pt-BR"/>
              </w:rPr>
            </w:pPr>
          </w:p>
        </w:tc>
        <w:tc>
          <w:tcPr>
            <w:tcW w:w="1361" w:type="dxa"/>
            <w:tcBorders>
              <w:top w:val="single" w:sz="4" w:space="0" w:color="auto"/>
              <w:left w:val="nil"/>
              <w:right w:val="nil"/>
            </w:tcBorders>
            <w:noWrap/>
            <w:vAlign w:val="bottom"/>
          </w:tcPr>
          <w:p w14:paraId="5EB2797D" w14:textId="77777777" w:rsidR="006D3FA7" w:rsidRPr="00091FFC" w:rsidRDefault="006D3FA7" w:rsidP="006712F1">
            <w:pPr>
              <w:ind w:right="340"/>
              <w:jc w:val="right"/>
              <w:rPr>
                <w:b/>
                <w:sz w:val="18"/>
                <w:szCs w:val="18"/>
                <w:lang w:eastAsia="pt-BR"/>
              </w:rPr>
            </w:pPr>
          </w:p>
        </w:tc>
        <w:tc>
          <w:tcPr>
            <w:tcW w:w="1361" w:type="dxa"/>
            <w:tcBorders>
              <w:top w:val="single" w:sz="4" w:space="0" w:color="auto"/>
              <w:left w:val="nil"/>
              <w:right w:val="nil"/>
            </w:tcBorders>
            <w:noWrap/>
            <w:vAlign w:val="bottom"/>
          </w:tcPr>
          <w:p w14:paraId="7FEBA49F" w14:textId="77777777" w:rsidR="006D3FA7" w:rsidRPr="00091FFC" w:rsidRDefault="006D3FA7" w:rsidP="00E92DC5">
            <w:pPr>
              <w:ind w:right="340"/>
              <w:jc w:val="right"/>
              <w:rPr>
                <w:sz w:val="18"/>
                <w:szCs w:val="18"/>
                <w:lang w:eastAsia="pt-BR"/>
              </w:rPr>
            </w:pPr>
          </w:p>
        </w:tc>
      </w:tr>
      <w:tr w:rsidR="006D3FA7" w:rsidRPr="00091FFC" w14:paraId="434F571E" w14:textId="77777777" w:rsidTr="00935AF2">
        <w:trPr>
          <w:trHeight w:val="113"/>
        </w:trPr>
        <w:tc>
          <w:tcPr>
            <w:tcW w:w="3544" w:type="dxa"/>
            <w:tcBorders>
              <w:top w:val="nil"/>
              <w:left w:val="nil"/>
              <w:bottom w:val="nil"/>
              <w:right w:val="nil"/>
            </w:tcBorders>
            <w:noWrap/>
            <w:vAlign w:val="bottom"/>
            <w:hideMark/>
          </w:tcPr>
          <w:p w14:paraId="3166F2CA" w14:textId="77777777" w:rsidR="006D3FA7" w:rsidRPr="00091FFC" w:rsidRDefault="006D3FA7" w:rsidP="001470A8">
            <w:pPr>
              <w:rPr>
                <w:bCs/>
                <w:sz w:val="18"/>
                <w:szCs w:val="18"/>
                <w:lang w:eastAsia="pt-BR"/>
              </w:rPr>
            </w:pPr>
            <w:r w:rsidRPr="00091FFC">
              <w:rPr>
                <w:bCs/>
                <w:sz w:val="18"/>
                <w:szCs w:val="18"/>
                <w:lang w:eastAsia="pt-BR"/>
              </w:rPr>
              <w:t>Despesas operacionais</w:t>
            </w:r>
          </w:p>
        </w:tc>
        <w:tc>
          <w:tcPr>
            <w:tcW w:w="851" w:type="dxa"/>
            <w:tcBorders>
              <w:top w:val="nil"/>
              <w:left w:val="nil"/>
              <w:right w:val="nil"/>
            </w:tcBorders>
            <w:vAlign w:val="bottom"/>
          </w:tcPr>
          <w:p w14:paraId="557CF5F7" w14:textId="4E979F2E" w:rsidR="006D3FA7" w:rsidRPr="00091FFC" w:rsidRDefault="006D3FA7" w:rsidP="001470A8">
            <w:pPr>
              <w:jc w:val="center"/>
              <w:rPr>
                <w:bCs/>
                <w:sz w:val="18"/>
                <w:szCs w:val="18"/>
                <w:lang w:eastAsia="pt-BR"/>
              </w:rPr>
            </w:pPr>
          </w:p>
        </w:tc>
        <w:tc>
          <w:tcPr>
            <w:tcW w:w="1361" w:type="dxa"/>
            <w:tcBorders>
              <w:top w:val="nil"/>
              <w:left w:val="nil"/>
              <w:right w:val="nil"/>
            </w:tcBorders>
            <w:noWrap/>
            <w:vAlign w:val="bottom"/>
          </w:tcPr>
          <w:p w14:paraId="35F4E29E" w14:textId="77777777" w:rsidR="006D3FA7" w:rsidRPr="00091FFC" w:rsidRDefault="006D3FA7" w:rsidP="001470A8">
            <w:pPr>
              <w:ind w:right="340"/>
              <w:jc w:val="right"/>
              <w:rPr>
                <w:b/>
                <w:sz w:val="18"/>
                <w:szCs w:val="18"/>
                <w:lang w:eastAsia="pt-BR"/>
              </w:rPr>
            </w:pPr>
          </w:p>
        </w:tc>
        <w:tc>
          <w:tcPr>
            <w:tcW w:w="1361" w:type="dxa"/>
            <w:tcBorders>
              <w:top w:val="nil"/>
              <w:left w:val="nil"/>
              <w:right w:val="nil"/>
            </w:tcBorders>
            <w:noWrap/>
            <w:vAlign w:val="bottom"/>
          </w:tcPr>
          <w:p w14:paraId="0EA691BB" w14:textId="77777777" w:rsidR="006D3FA7" w:rsidRPr="00091FFC" w:rsidRDefault="006D3FA7" w:rsidP="001470A8">
            <w:pPr>
              <w:ind w:right="340"/>
              <w:jc w:val="right"/>
              <w:rPr>
                <w:sz w:val="18"/>
                <w:szCs w:val="18"/>
                <w:lang w:eastAsia="pt-BR"/>
              </w:rPr>
            </w:pPr>
          </w:p>
        </w:tc>
        <w:tc>
          <w:tcPr>
            <w:tcW w:w="1361" w:type="dxa"/>
            <w:tcBorders>
              <w:top w:val="nil"/>
              <w:left w:val="nil"/>
              <w:right w:val="nil"/>
            </w:tcBorders>
            <w:noWrap/>
            <w:vAlign w:val="bottom"/>
          </w:tcPr>
          <w:p w14:paraId="2E468F67" w14:textId="77777777" w:rsidR="006D3FA7" w:rsidRPr="00091FFC" w:rsidRDefault="006D3FA7" w:rsidP="006712F1">
            <w:pPr>
              <w:ind w:right="340"/>
              <w:jc w:val="right"/>
              <w:rPr>
                <w:b/>
                <w:sz w:val="18"/>
                <w:szCs w:val="18"/>
                <w:lang w:eastAsia="pt-BR"/>
              </w:rPr>
            </w:pPr>
          </w:p>
        </w:tc>
        <w:tc>
          <w:tcPr>
            <w:tcW w:w="1361" w:type="dxa"/>
            <w:tcBorders>
              <w:top w:val="nil"/>
              <w:left w:val="nil"/>
              <w:right w:val="nil"/>
            </w:tcBorders>
            <w:noWrap/>
            <w:vAlign w:val="bottom"/>
          </w:tcPr>
          <w:p w14:paraId="63F82FD1" w14:textId="77777777" w:rsidR="006D3FA7" w:rsidRPr="00091FFC" w:rsidRDefault="006D3FA7" w:rsidP="00E92DC5">
            <w:pPr>
              <w:ind w:right="340"/>
              <w:jc w:val="right"/>
              <w:rPr>
                <w:sz w:val="18"/>
                <w:szCs w:val="18"/>
                <w:lang w:eastAsia="pt-BR"/>
              </w:rPr>
            </w:pPr>
          </w:p>
        </w:tc>
      </w:tr>
      <w:tr w:rsidR="006D3FA7" w:rsidRPr="00091FFC" w14:paraId="0A30C3E1" w14:textId="77777777" w:rsidTr="00935AF2">
        <w:trPr>
          <w:trHeight w:val="113"/>
        </w:trPr>
        <w:tc>
          <w:tcPr>
            <w:tcW w:w="3544" w:type="dxa"/>
            <w:tcBorders>
              <w:top w:val="nil"/>
              <w:left w:val="nil"/>
              <w:bottom w:val="nil"/>
              <w:right w:val="nil"/>
            </w:tcBorders>
            <w:noWrap/>
            <w:vAlign w:val="bottom"/>
            <w:hideMark/>
          </w:tcPr>
          <w:p w14:paraId="55CDECD8" w14:textId="77777777" w:rsidR="006D3FA7" w:rsidRPr="00091FFC" w:rsidRDefault="006D3FA7" w:rsidP="001470A8">
            <w:pPr>
              <w:ind w:left="170"/>
              <w:rPr>
                <w:sz w:val="18"/>
                <w:szCs w:val="18"/>
                <w:lang w:eastAsia="pt-BR"/>
              </w:rPr>
            </w:pPr>
            <w:r w:rsidRPr="00091FFC">
              <w:rPr>
                <w:sz w:val="18"/>
                <w:szCs w:val="18"/>
                <w:lang w:eastAsia="pt-BR"/>
              </w:rPr>
              <w:t>Despesas gerais e administrativas</w:t>
            </w:r>
          </w:p>
        </w:tc>
        <w:tc>
          <w:tcPr>
            <w:tcW w:w="851" w:type="dxa"/>
            <w:tcBorders>
              <w:top w:val="nil"/>
              <w:left w:val="nil"/>
              <w:bottom w:val="nil"/>
              <w:right w:val="nil"/>
            </w:tcBorders>
            <w:vAlign w:val="bottom"/>
          </w:tcPr>
          <w:p w14:paraId="5803F73B" w14:textId="7496AEF8" w:rsidR="006D3FA7" w:rsidRPr="00091FFC" w:rsidRDefault="006D3FA7" w:rsidP="001470A8">
            <w:pPr>
              <w:jc w:val="center"/>
              <w:rPr>
                <w:sz w:val="18"/>
                <w:szCs w:val="18"/>
                <w:lang w:eastAsia="pt-BR"/>
              </w:rPr>
            </w:pPr>
          </w:p>
        </w:tc>
        <w:tc>
          <w:tcPr>
            <w:tcW w:w="1361" w:type="dxa"/>
            <w:tcBorders>
              <w:top w:val="nil"/>
              <w:left w:val="nil"/>
              <w:right w:val="nil"/>
            </w:tcBorders>
            <w:noWrap/>
            <w:vAlign w:val="bottom"/>
          </w:tcPr>
          <w:p w14:paraId="2B306754" w14:textId="34EF69C4" w:rsidR="006D3FA7" w:rsidRPr="00091FFC" w:rsidRDefault="00C1090F" w:rsidP="00C1090F">
            <w:pPr>
              <w:ind w:right="284"/>
              <w:jc w:val="center"/>
              <w:rPr>
                <w:b/>
                <w:sz w:val="18"/>
                <w:szCs w:val="18"/>
                <w:lang w:eastAsia="pt-BR"/>
              </w:rPr>
            </w:pPr>
            <w:r>
              <w:rPr>
                <w:b/>
                <w:sz w:val="18"/>
                <w:szCs w:val="18"/>
                <w:lang w:eastAsia="pt-BR"/>
              </w:rPr>
              <w:t xml:space="preserve">       </w:t>
            </w:r>
            <w:r w:rsidR="00CA3238">
              <w:rPr>
                <w:b/>
                <w:sz w:val="18"/>
                <w:szCs w:val="18"/>
                <w:lang w:eastAsia="pt-BR"/>
              </w:rPr>
              <w:t>(1.052)</w:t>
            </w:r>
          </w:p>
        </w:tc>
        <w:tc>
          <w:tcPr>
            <w:tcW w:w="1361" w:type="dxa"/>
            <w:tcBorders>
              <w:top w:val="nil"/>
              <w:left w:val="nil"/>
              <w:right w:val="nil"/>
            </w:tcBorders>
            <w:noWrap/>
            <w:vAlign w:val="bottom"/>
          </w:tcPr>
          <w:p w14:paraId="7AF8D3A2" w14:textId="703588A3" w:rsidR="006D3FA7" w:rsidRPr="00091FFC" w:rsidRDefault="006D3FA7" w:rsidP="002D4E4F">
            <w:pPr>
              <w:ind w:right="283"/>
              <w:jc w:val="center"/>
              <w:rPr>
                <w:sz w:val="18"/>
                <w:szCs w:val="18"/>
                <w:lang w:eastAsia="pt-BR"/>
              </w:rPr>
            </w:pPr>
            <w:r>
              <w:rPr>
                <w:sz w:val="18"/>
                <w:szCs w:val="18"/>
                <w:lang w:eastAsia="pt-BR"/>
              </w:rPr>
              <w:t xml:space="preserve">        </w:t>
            </w:r>
            <w:r w:rsidRPr="00091FFC">
              <w:rPr>
                <w:sz w:val="18"/>
                <w:szCs w:val="18"/>
                <w:lang w:eastAsia="pt-BR"/>
              </w:rPr>
              <w:t>(</w:t>
            </w:r>
            <w:r w:rsidR="00CA3238">
              <w:rPr>
                <w:sz w:val="18"/>
                <w:szCs w:val="18"/>
                <w:lang w:eastAsia="pt-BR"/>
              </w:rPr>
              <w:t>853</w:t>
            </w:r>
            <w:r w:rsidRPr="00091FFC">
              <w:rPr>
                <w:sz w:val="18"/>
                <w:szCs w:val="18"/>
                <w:lang w:eastAsia="pt-BR"/>
              </w:rPr>
              <w:t>)</w:t>
            </w:r>
          </w:p>
        </w:tc>
        <w:tc>
          <w:tcPr>
            <w:tcW w:w="1361" w:type="dxa"/>
            <w:tcBorders>
              <w:top w:val="nil"/>
              <w:left w:val="nil"/>
              <w:right w:val="nil"/>
            </w:tcBorders>
            <w:noWrap/>
            <w:vAlign w:val="bottom"/>
          </w:tcPr>
          <w:p w14:paraId="2EBB5BA9" w14:textId="4607EC0B" w:rsidR="006D3FA7" w:rsidRPr="00091FFC" w:rsidRDefault="006D3FA7" w:rsidP="006712F1">
            <w:pPr>
              <w:ind w:right="284"/>
              <w:jc w:val="right"/>
              <w:rPr>
                <w:b/>
                <w:sz w:val="18"/>
                <w:szCs w:val="18"/>
                <w:lang w:eastAsia="pt-BR"/>
              </w:rPr>
            </w:pPr>
            <w:r>
              <w:rPr>
                <w:b/>
                <w:sz w:val="18"/>
                <w:szCs w:val="18"/>
                <w:lang w:eastAsia="pt-BR"/>
              </w:rPr>
              <w:t xml:space="preserve">       (</w:t>
            </w:r>
            <w:r w:rsidR="006712F1">
              <w:rPr>
                <w:b/>
                <w:sz w:val="18"/>
                <w:szCs w:val="18"/>
                <w:lang w:eastAsia="pt-BR"/>
              </w:rPr>
              <w:t>9.730</w:t>
            </w:r>
            <w:r>
              <w:rPr>
                <w:b/>
                <w:sz w:val="18"/>
                <w:szCs w:val="18"/>
                <w:lang w:eastAsia="pt-BR"/>
              </w:rPr>
              <w:t>)</w:t>
            </w:r>
          </w:p>
        </w:tc>
        <w:tc>
          <w:tcPr>
            <w:tcW w:w="1361" w:type="dxa"/>
            <w:tcBorders>
              <w:top w:val="nil"/>
              <w:left w:val="nil"/>
              <w:right w:val="nil"/>
            </w:tcBorders>
            <w:noWrap/>
            <w:vAlign w:val="bottom"/>
          </w:tcPr>
          <w:p w14:paraId="64B8375C" w14:textId="1DD9EA5C" w:rsidR="006D3FA7" w:rsidRPr="00091FFC" w:rsidRDefault="00CF17FF" w:rsidP="00CF17FF">
            <w:pPr>
              <w:ind w:right="283"/>
              <w:rPr>
                <w:sz w:val="18"/>
                <w:szCs w:val="18"/>
                <w:lang w:eastAsia="pt-BR"/>
              </w:rPr>
            </w:pPr>
            <w:r>
              <w:rPr>
                <w:sz w:val="18"/>
                <w:szCs w:val="18"/>
                <w:lang w:eastAsia="pt-BR"/>
              </w:rPr>
              <w:t xml:space="preserve">       </w:t>
            </w:r>
            <w:r w:rsidR="006712F1">
              <w:rPr>
                <w:sz w:val="18"/>
                <w:szCs w:val="18"/>
                <w:lang w:eastAsia="pt-BR"/>
              </w:rPr>
              <w:t>(10.495)</w:t>
            </w:r>
          </w:p>
        </w:tc>
      </w:tr>
      <w:tr w:rsidR="006D3FA7" w:rsidRPr="00091FFC" w14:paraId="449C7312" w14:textId="77777777" w:rsidTr="00935AF2">
        <w:trPr>
          <w:trHeight w:val="113"/>
        </w:trPr>
        <w:tc>
          <w:tcPr>
            <w:tcW w:w="3544" w:type="dxa"/>
            <w:tcBorders>
              <w:top w:val="nil"/>
              <w:left w:val="nil"/>
              <w:bottom w:val="nil"/>
              <w:right w:val="nil"/>
            </w:tcBorders>
            <w:noWrap/>
            <w:vAlign w:val="bottom"/>
          </w:tcPr>
          <w:p w14:paraId="0BD74118" w14:textId="33FD4122" w:rsidR="006D3FA7" w:rsidRPr="00091FFC" w:rsidRDefault="006D3FA7" w:rsidP="008A7B20">
            <w:pPr>
              <w:ind w:left="170"/>
              <w:rPr>
                <w:sz w:val="18"/>
                <w:szCs w:val="18"/>
                <w:lang w:eastAsia="pt-BR"/>
              </w:rPr>
            </w:pPr>
            <w:r>
              <w:rPr>
                <w:sz w:val="18"/>
                <w:szCs w:val="18"/>
                <w:lang w:eastAsia="pt-BR"/>
              </w:rPr>
              <w:t>Equivalência patrimonial</w:t>
            </w:r>
          </w:p>
        </w:tc>
        <w:tc>
          <w:tcPr>
            <w:tcW w:w="851" w:type="dxa"/>
            <w:tcBorders>
              <w:top w:val="nil"/>
              <w:left w:val="nil"/>
              <w:bottom w:val="nil"/>
              <w:right w:val="nil"/>
            </w:tcBorders>
            <w:vAlign w:val="bottom"/>
          </w:tcPr>
          <w:p w14:paraId="5BE8EB97" w14:textId="53C357FA" w:rsidR="006D3FA7" w:rsidRPr="00091FFC" w:rsidDel="005A7F88" w:rsidRDefault="006D3FA7" w:rsidP="001470A8">
            <w:pPr>
              <w:jc w:val="center"/>
              <w:rPr>
                <w:sz w:val="18"/>
                <w:szCs w:val="18"/>
                <w:lang w:eastAsia="pt-BR"/>
              </w:rPr>
            </w:pPr>
          </w:p>
        </w:tc>
        <w:tc>
          <w:tcPr>
            <w:tcW w:w="1361" w:type="dxa"/>
            <w:tcBorders>
              <w:top w:val="nil"/>
              <w:left w:val="nil"/>
              <w:right w:val="nil"/>
            </w:tcBorders>
            <w:noWrap/>
            <w:vAlign w:val="bottom"/>
          </w:tcPr>
          <w:p w14:paraId="11A2F0B3" w14:textId="428610AC" w:rsidR="006D3FA7" w:rsidRPr="00091FFC" w:rsidDel="005A7F88" w:rsidRDefault="00C1090F" w:rsidP="001470A8">
            <w:pPr>
              <w:ind w:right="340"/>
              <w:jc w:val="right"/>
              <w:rPr>
                <w:b/>
                <w:sz w:val="18"/>
                <w:szCs w:val="18"/>
                <w:lang w:eastAsia="pt-BR"/>
              </w:rPr>
            </w:pPr>
            <w:r>
              <w:rPr>
                <w:b/>
                <w:sz w:val="18"/>
                <w:szCs w:val="18"/>
                <w:lang w:eastAsia="pt-BR"/>
              </w:rPr>
              <w:t xml:space="preserve">   </w:t>
            </w:r>
            <w:r w:rsidR="00CF17FF">
              <w:rPr>
                <w:b/>
                <w:sz w:val="18"/>
                <w:szCs w:val="18"/>
                <w:lang w:eastAsia="pt-BR"/>
              </w:rPr>
              <w:t>(</w:t>
            </w:r>
            <w:r w:rsidR="00CA3238">
              <w:rPr>
                <w:b/>
                <w:sz w:val="18"/>
                <w:szCs w:val="18"/>
                <w:lang w:eastAsia="pt-BR"/>
              </w:rPr>
              <w:t>3.274</w:t>
            </w:r>
            <w:r w:rsidR="00CF17FF">
              <w:rPr>
                <w:b/>
                <w:sz w:val="18"/>
                <w:szCs w:val="18"/>
                <w:lang w:eastAsia="pt-BR"/>
              </w:rPr>
              <w:t>)</w:t>
            </w:r>
          </w:p>
        </w:tc>
        <w:tc>
          <w:tcPr>
            <w:tcW w:w="1361" w:type="dxa"/>
            <w:tcBorders>
              <w:top w:val="nil"/>
              <w:left w:val="nil"/>
              <w:right w:val="nil"/>
            </w:tcBorders>
            <w:noWrap/>
            <w:vAlign w:val="bottom"/>
          </w:tcPr>
          <w:p w14:paraId="32F8CBA2" w14:textId="2557A986" w:rsidR="006D3FA7" w:rsidRPr="00091FFC" w:rsidDel="005A7F88" w:rsidRDefault="00296EB8" w:rsidP="00296EB8">
            <w:pPr>
              <w:ind w:right="340"/>
              <w:rPr>
                <w:sz w:val="18"/>
                <w:szCs w:val="18"/>
                <w:lang w:eastAsia="pt-BR"/>
              </w:rPr>
            </w:pPr>
            <w:r>
              <w:rPr>
                <w:sz w:val="18"/>
                <w:szCs w:val="18"/>
                <w:lang w:eastAsia="pt-BR"/>
              </w:rPr>
              <w:t xml:space="preserve">       </w:t>
            </w:r>
            <w:r w:rsidR="00F01EAF">
              <w:rPr>
                <w:sz w:val="18"/>
                <w:szCs w:val="18"/>
                <w:lang w:eastAsia="pt-BR"/>
              </w:rPr>
              <w:t xml:space="preserve"> </w:t>
            </w:r>
            <w:r w:rsidR="00CA3238">
              <w:rPr>
                <w:sz w:val="18"/>
                <w:szCs w:val="18"/>
                <w:lang w:eastAsia="pt-BR"/>
              </w:rPr>
              <w:t>(6.191)</w:t>
            </w:r>
          </w:p>
        </w:tc>
        <w:tc>
          <w:tcPr>
            <w:tcW w:w="1361" w:type="dxa"/>
            <w:tcBorders>
              <w:top w:val="nil"/>
              <w:left w:val="nil"/>
              <w:right w:val="nil"/>
            </w:tcBorders>
            <w:noWrap/>
            <w:vAlign w:val="bottom"/>
          </w:tcPr>
          <w:p w14:paraId="22A8BA54" w14:textId="39AA3614" w:rsidR="006D3FA7" w:rsidRPr="00091FFC" w:rsidDel="005A7F88" w:rsidRDefault="00CF17FF" w:rsidP="006712F1">
            <w:pPr>
              <w:ind w:right="340"/>
              <w:jc w:val="right"/>
              <w:rPr>
                <w:b/>
                <w:sz w:val="18"/>
                <w:szCs w:val="18"/>
                <w:lang w:eastAsia="pt-BR"/>
              </w:rPr>
            </w:pPr>
            <w:r>
              <w:rPr>
                <w:b/>
                <w:sz w:val="18"/>
                <w:szCs w:val="18"/>
                <w:lang w:eastAsia="pt-BR"/>
              </w:rPr>
              <w:t xml:space="preserve"> </w:t>
            </w:r>
            <w:r w:rsidR="00ED6888">
              <w:rPr>
                <w:b/>
                <w:sz w:val="18"/>
                <w:szCs w:val="18"/>
                <w:lang w:eastAsia="pt-BR"/>
              </w:rPr>
              <w:t>-</w:t>
            </w:r>
            <w:r>
              <w:rPr>
                <w:b/>
                <w:sz w:val="18"/>
                <w:szCs w:val="18"/>
                <w:lang w:eastAsia="pt-BR"/>
              </w:rPr>
              <w:t xml:space="preserve">                          </w:t>
            </w:r>
          </w:p>
        </w:tc>
        <w:tc>
          <w:tcPr>
            <w:tcW w:w="1361" w:type="dxa"/>
            <w:tcBorders>
              <w:top w:val="nil"/>
              <w:left w:val="nil"/>
              <w:right w:val="nil"/>
            </w:tcBorders>
            <w:noWrap/>
            <w:vAlign w:val="bottom"/>
          </w:tcPr>
          <w:p w14:paraId="3E00ED4D" w14:textId="31401E08" w:rsidR="006D3FA7" w:rsidRPr="00091FFC" w:rsidDel="005A7F88" w:rsidRDefault="00CF17FF" w:rsidP="00CF17FF">
            <w:pPr>
              <w:ind w:right="283"/>
              <w:jc w:val="center"/>
              <w:rPr>
                <w:sz w:val="18"/>
                <w:szCs w:val="18"/>
                <w:lang w:eastAsia="pt-BR"/>
              </w:rPr>
            </w:pPr>
            <w:r>
              <w:rPr>
                <w:sz w:val="18"/>
                <w:szCs w:val="18"/>
                <w:lang w:eastAsia="pt-BR"/>
              </w:rPr>
              <w:t xml:space="preserve">             -</w:t>
            </w:r>
            <w:r w:rsidR="006D3FA7">
              <w:rPr>
                <w:sz w:val="18"/>
                <w:szCs w:val="18"/>
                <w:lang w:eastAsia="pt-BR"/>
              </w:rPr>
              <w:t xml:space="preserve">            </w:t>
            </w:r>
            <w:r w:rsidR="00E92DC5">
              <w:rPr>
                <w:sz w:val="18"/>
                <w:szCs w:val="18"/>
                <w:lang w:eastAsia="pt-BR"/>
              </w:rPr>
              <w:t xml:space="preserve">                         </w:t>
            </w:r>
          </w:p>
        </w:tc>
      </w:tr>
      <w:tr w:rsidR="006D3FA7" w:rsidRPr="00091FFC" w14:paraId="4FF3C551" w14:textId="77777777" w:rsidTr="002C7382">
        <w:trPr>
          <w:trHeight w:val="113"/>
        </w:trPr>
        <w:tc>
          <w:tcPr>
            <w:tcW w:w="3544" w:type="dxa"/>
            <w:tcBorders>
              <w:top w:val="nil"/>
              <w:left w:val="nil"/>
              <w:bottom w:val="nil"/>
              <w:right w:val="nil"/>
            </w:tcBorders>
            <w:noWrap/>
            <w:vAlign w:val="bottom"/>
            <w:hideMark/>
          </w:tcPr>
          <w:p w14:paraId="3CC17640" w14:textId="0F003FDF" w:rsidR="006D3FA7" w:rsidRPr="00091FFC" w:rsidRDefault="006D3FA7" w:rsidP="001470A8">
            <w:pPr>
              <w:rPr>
                <w:sz w:val="18"/>
                <w:szCs w:val="18"/>
                <w:lang w:eastAsia="pt-BR"/>
              </w:rPr>
            </w:pPr>
            <w:r w:rsidRPr="00091FFC">
              <w:rPr>
                <w:sz w:val="18"/>
                <w:szCs w:val="18"/>
                <w:lang w:eastAsia="pt-BR"/>
              </w:rPr>
              <w:t> </w:t>
            </w:r>
          </w:p>
        </w:tc>
        <w:tc>
          <w:tcPr>
            <w:tcW w:w="851" w:type="dxa"/>
            <w:tcBorders>
              <w:top w:val="nil"/>
              <w:left w:val="nil"/>
              <w:bottom w:val="nil"/>
              <w:right w:val="nil"/>
            </w:tcBorders>
            <w:vAlign w:val="bottom"/>
          </w:tcPr>
          <w:p w14:paraId="64E239A8" w14:textId="0CE91E55" w:rsidR="006D3FA7" w:rsidRPr="00091FFC" w:rsidRDefault="00E92DC5" w:rsidP="001470A8">
            <w:pPr>
              <w:jc w:val="center"/>
              <w:rPr>
                <w:sz w:val="18"/>
                <w:szCs w:val="18"/>
                <w:lang w:eastAsia="pt-BR"/>
              </w:rPr>
            </w:pPr>
            <w:r>
              <w:rPr>
                <w:sz w:val="18"/>
                <w:szCs w:val="18"/>
                <w:lang w:eastAsia="pt-BR"/>
              </w:rPr>
              <w:t xml:space="preserve">  </w:t>
            </w:r>
          </w:p>
        </w:tc>
        <w:tc>
          <w:tcPr>
            <w:tcW w:w="1361" w:type="dxa"/>
            <w:tcBorders>
              <w:top w:val="single" w:sz="4" w:space="0" w:color="auto"/>
              <w:left w:val="nil"/>
              <w:right w:val="nil"/>
            </w:tcBorders>
            <w:noWrap/>
            <w:vAlign w:val="bottom"/>
          </w:tcPr>
          <w:p w14:paraId="55CADC03" w14:textId="77777777" w:rsidR="006D3FA7" w:rsidRPr="00091FFC" w:rsidRDefault="006D3FA7" w:rsidP="001470A8">
            <w:pPr>
              <w:ind w:right="340"/>
              <w:jc w:val="right"/>
              <w:rPr>
                <w:b/>
                <w:sz w:val="18"/>
                <w:szCs w:val="18"/>
                <w:lang w:eastAsia="pt-BR"/>
              </w:rPr>
            </w:pPr>
          </w:p>
        </w:tc>
        <w:tc>
          <w:tcPr>
            <w:tcW w:w="1361" w:type="dxa"/>
            <w:tcBorders>
              <w:top w:val="single" w:sz="4" w:space="0" w:color="auto"/>
              <w:left w:val="nil"/>
              <w:right w:val="nil"/>
            </w:tcBorders>
            <w:noWrap/>
            <w:vAlign w:val="bottom"/>
          </w:tcPr>
          <w:p w14:paraId="62675433" w14:textId="77777777" w:rsidR="006D3FA7" w:rsidRPr="00091FFC" w:rsidRDefault="006D3FA7" w:rsidP="001470A8">
            <w:pPr>
              <w:ind w:right="340"/>
              <w:jc w:val="right"/>
              <w:rPr>
                <w:sz w:val="18"/>
                <w:szCs w:val="18"/>
                <w:lang w:eastAsia="pt-BR"/>
              </w:rPr>
            </w:pPr>
          </w:p>
        </w:tc>
        <w:tc>
          <w:tcPr>
            <w:tcW w:w="1361" w:type="dxa"/>
            <w:tcBorders>
              <w:top w:val="single" w:sz="4" w:space="0" w:color="auto"/>
              <w:left w:val="nil"/>
              <w:right w:val="nil"/>
            </w:tcBorders>
            <w:noWrap/>
            <w:vAlign w:val="bottom"/>
          </w:tcPr>
          <w:p w14:paraId="399885F1" w14:textId="77777777" w:rsidR="006D3FA7" w:rsidRPr="00091FFC" w:rsidRDefault="006D3FA7" w:rsidP="006712F1">
            <w:pPr>
              <w:ind w:right="340"/>
              <w:jc w:val="right"/>
              <w:rPr>
                <w:b/>
                <w:sz w:val="18"/>
                <w:szCs w:val="18"/>
                <w:lang w:eastAsia="pt-BR"/>
              </w:rPr>
            </w:pPr>
          </w:p>
        </w:tc>
        <w:tc>
          <w:tcPr>
            <w:tcW w:w="1361" w:type="dxa"/>
            <w:tcBorders>
              <w:top w:val="single" w:sz="4" w:space="0" w:color="auto"/>
              <w:left w:val="nil"/>
              <w:right w:val="nil"/>
            </w:tcBorders>
            <w:noWrap/>
            <w:vAlign w:val="bottom"/>
          </w:tcPr>
          <w:p w14:paraId="2B57520F" w14:textId="77777777" w:rsidR="006D3FA7" w:rsidRPr="00091FFC" w:rsidRDefault="006D3FA7" w:rsidP="00E92DC5">
            <w:pPr>
              <w:ind w:right="340"/>
              <w:jc w:val="right"/>
              <w:rPr>
                <w:sz w:val="18"/>
                <w:szCs w:val="18"/>
                <w:lang w:eastAsia="pt-BR"/>
              </w:rPr>
            </w:pPr>
          </w:p>
        </w:tc>
      </w:tr>
      <w:tr w:rsidR="006D3FA7" w:rsidRPr="00091FFC" w14:paraId="67C616D4" w14:textId="77777777" w:rsidTr="002C7382">
        <w:trPr>
          <w:trHeight w:val="113"/>
        </w:trPr>
        <w:tc>
          <w:tcPr>
            <w:tcW w:w="3544" w:type="dxa"/>
            <w:tcBorders>
              <w:top w:val="nil"/>
              <w:left w:val="nil"/>
              <w:bottom w:val="nil"/>
              <w:right w:val="nil"/>
            </w:tcBorders>
            <w:noWrap/>
            <w:vAlign w:val="bottom"/>
          </w:tcPr>
          <w:p w14:paraId="55E59349" w14:textId="4AD22107" w:rsidR="006D3FA7" w:rsidRPr="00091FFC" w:rsidRDefault="006D3FA7" w:rsidP="001470A8">
            <w:pPr>
              <w:rPr>
                <w:sz w:val="18"/>
                <w:szCs w:val="18"/>
                <w:lang w:eastAsia="pt-BR"/>
              </w:rPr>
            </w:pPr>
            <w:r w:rsidRPr="00091FFC">
              <w:rPr>
                <w:bCs/>
                <w:sz w:val="18"/>
                <w:szCs w:val="18"/>
                <w:lang w:eastAsia="pt-BR"/>
              </w:rPr>
              <w:t>Resultado antes do resultado financeiro</w:t>
            </w:r>
          </w:p>
        </w:tc>
        <w:tc>
          <w:tcPr>
            <w:tcW w:w="851" w:type="dxa"/>
            <w:tcBorders>
              <w:top w:val="nil"/>
              <w:left w:val="nil"/>
              <w:bottom w:val="nil"/>
              <w:right w:val="nil"/>
            </w:tcBorders>
            <w:vAlign w:val="bottom"/>
          </w:tcPr>
          <w:p w14:paraId="63502FB5" w14:textId="29C27E08" w:rsidR="006D3FA7" w:rsidRPr="00091FFC" w:rsidRDefault="006D3FA7" w:rsidP="001470A8">
            <w:pPr>
              <w:jc w:val="center"/>
              <w:rPr>
                <w:sz w:val="18"/>
                <w:szCs w:val="18"/>
                <w:lang w:eastAsia="pt-BR"/>
              </w:rPr>
            </w:pPr>
          </w:p>
        </w:tc>
        <w:tc>
          <w:tcPr>
            <w:tcW w:w="1361" w:type="dxa"/>
            <w:tcBorders>
              <w:top w:val="nil"/>
              <w:left w:val="nil"/>
              <w:bottom w:val="single" w:sz="4" w:space="0" w:color="auto"/>
              <w:right w:val="nil"/>
            </w:tcBorders>
            <w:noWrap/>
            <w:vAlign w:val="bottom"/>
          </w:tcPr>
          <w:p w14:paraId="16432AF1" w14:textId="6CA033E4" w:rsidR="006D3FA7" w:rsidRPr="00091FFC" w:rsidRDefault="00CF17FF" w:rsidP="001470A8">
            <w:pPr>
              <w:ind w:right="340"/>
              <w:jc w:val="right"/>
              <w:rPr>
                <w:b/>
                <w:sz w:val="18"/>
                <w:szCs w:val="18"/>
                <w:lang w:eastAsia="pt-BR"/>
              </w:rPr>
            </w:pPr>
            <w:r>
              <w:rPr>
                <w:b/>
                <w:sz w:val="18"/>
                <w:szCs w:val="18"/>
                <w:lang w:eastAsia="pt-BR"/>
              </w:rPr>
              <w:t>(</w:t>
            </w:r>
            <w:r w:rsidR="00CA3238">
              <w:rPr>
                <w:b/>
                <w:sz w:val="18"/>
                <w:szCs w:val="18"/>
                <w:lang w:eastAsia="pt-BR"/>
              </w:rPr>
              <w:t>4.326</w:t>
            </w:r>
            <w:r>
              <w:rPr>
                <w:b/>
                <w:sz w:val="18"/>
                <w:szCs w:val="18"/>
                <w:lang w:eastAsia="pt-BR"/>
              </w:rPr>
              <w:t>)</w:t>
            </w:r>
          </w:p>
        </w:tc>
        <w:tc>
          <w:tcPr>
            <w:tcW w:w="1361" w:type="dxa"/>
            <w:tcBorders>
              <w:top w:val="nil"/>
              <w:left w:val="nil"/>
              <w:bottom w:val="single" w:sz="4" w:space="0" w:color="auto"/>
              <w:right w:val="nil"/>
            </w:tcBorders>
            <w:noWrap/>
            <w:vAlign w:val="bottom"/>
          </w:tcPr>
          <w:p w14:paraId="29D32084" w14:textId="73510110" w:rsidR="006D3FA7" w:rsidRPr="00091FFC" w:rsidRDefault="006D3FA7" w:rsidP="002D4E4F">
            <w:pPr>
              <w:ind w:right="283"/>
              <w:jc w:val="center"/>
              <w:rPr>
                <w:sz w:val="18"/>
                <w:szCs w:val="18"/>
                <w:lang w:eastAsia="pt-BR"/>
              </w:rPr>
            </w:pPr>
            <w:r>
              <w:rPr>
                <w:sz w:val="18"/>
                <w:szCs w:val="18"/>
                <w:lang w:eastAsia="pt-BR"/>
              </w:rPr>
              <w:t xml:space="preserve">      </w:t>
            </w:r>
            <w:r w:rsidR="00CA3238">
              <w:rPr>
                <w:sz w:val="18"/>
                <w:szCs w:val="18"/>
                <w:lang w:eastAsia="pt-BR"/>
              </w:rPr>
              <w:t>(7.044)</w:t>
            </w:r>
          </w:p>
        </w:tc>
        <w:tc>
          <w:tcPr>
            <w:tcW w:w="1361" w:type="dxa"/>
            <w:tcBorders>
              <w:top w:val="nil"/>
              <w:left w:val="nil"/>
              <w:bottom w:val="single" w:sz="4" w:space="0" w:color="auto"/>
              <w:right w:val="nil"/>
            </w:tcBorders>
            <w:noWrap/>
            <w:vAlign w:val="bottom"/>
          </w:tcPr>
          <w:p w14:paraId="60561CB0" w14:textId="0459B63F" w:rsidR="006D3FA7" w:rsidRPr="00091FFC" w:rsidRDefault="006D3FA7" w:rsidP="006712F1">
            <w:pPr>
              <w:ind w:right="284"/>
              <w:jc w:val="right"/>
              <w:rPr>
                <w:b/>
                <w:sz w:val="18"/>
                <w:szCs w:val="18"/>
                <w:lang w:eastAsia="pt-BR"/>
              </w:rPr>
            </w:pPr>
            <w:r>
              <w:rPr>
                <w:b/>
                <w:sz w:val="18"/>
                <w:szCs w:val="18"/>
                <w:lang w:eastAsia="pt-BR"/>
              </w:rPr>
              <w:t xml:space="preserve">           </w:t>
            </w:r>
            <w:r w:rsidR="00ED6888">
              <w:rPr>
                <w:b/>
                <w:sz w:val="18"/>
                <w:szCs w:val="18"/>
                <w:lang w:eastAsia="pt-BR"/>
              </w:rPr>
              <w:t xml:space="preserve">     </w:t>
            </w:r>
            <w:r w:rsidR="00CF17FF">
              <w:rPr>
                <w:b/>
                <w:sz w:val="18"/>
                <w:szCs w:val="18"/>
                <w:lang w:eastAsia="pt-BR"/>
              </w:rPr>
              <w:t>(</w:t>
            </w:r>
            <w:r w:rsidR="006712F1">
              <w:rPr>
                <w:b/>
                <w:sz w:val="18"/>
                <w:szCs w:val="18"/>
                <w:lang w:eastAsia="pt-BR"/>
              </w:rPr>
              <w:t>4.246</w:t>
            </w:r>
            <w:r w:rsidR="00CF17FF">
              <w:rPr>
                <w:b/>
                <w:sz w:val="18"/>
                <w:szCs w:val="18"/>
                <w:lang w:eastAsia="pt-BR"/>
              </w:rPr>
              <w:t>)</w:t>
            </w:r>
          </w:p>
        </w:tc>
        <w:tc>
          <w:tcPr>
            <w:tcW w:w="1361" w:type="dxa"/>
            <w:tcBorders>
              <w:top w:val="nil"/>
              <w:left w:val="nil"/>
              <w:bottom w:val="single" w:sz="4" w:space="0" w:color="auto"/>
              <w:right w:val="nil"/>
            </w:tcBorders>
            <w:noWrap/>
            <w:vAlign w:val="bottom"/>
          </w:tcPr>
          <w:p w14:paraId="6297773C" w14:textId="778C3443" w:rsidR="006D3FA7" w:rsidRPr="00091FFC" w:rsidRDefault="006712F1" w:rsidP="00E92DC5">
            <w:pPr>
              <w:ind w:right="340"/>
              <w:jc w:val="right"/>
              <w:rPr>
                <w:sz w:val="18"/>
                <w:szCs w:val="18"/>
                <w:lang w:eastAsia="pt-BR"/>
              </w:rPr>
            </w:pPr>
            <w:r>
              <w:rPr>
                <w:sz w:val="18"/>
                <w:szCs w:val="18"/>
                <w:lang w:eastAsia="pt-BR"/>
              </w:rPr>
              <w:t>(7.428)</w:t>
            </w:r>
          </w:p>
        </w:tc>
      </w:tr>
      <w:tr w:rsidR="006D3FA7" w:rsidRPr="00091FFC" w14:paraId="39E01D65" w14:textId="77777777" w:rsidTr="002C7382">
        <w:trPr>
          <w:trHeight w:val="113"/>
        </w:trPr>
        <w:tc>
          <w:tcPr>
            <w:tcW w:w="3544" w:type="dxa"/>
            <w:tcBorders>
              <w:top w:val="nil"/>
              <w:left w:val="nil"/>
              <w:bottom w:val="nil"/>
              <w:right w:val="nil"/>
            </w:tcBorders>
            <w:noWrap/>
            <w:vAlign w:val="bottom"/>
            <w:hideMark/>
          </w:tcPr>
          <w:p w14:paraId="3566C1A5" w14:textId="2F4540FB" w:rsidR="006D3FA7" w:rsidRPr="00091FFC" w:rsidRDefault="006D3FA7" w:rsidP="001470A8">
            <w:pPr>
              <w:rPr>
                <w:bCs/>
                <w:sz w:val="18"/>
                <w:szCs w:val="18"/>
                <w:lang w:eastAsia="pt-BR"/>
              </w:rPr>
            </w:pPr>
            <w:r w:rsidRPr="00091FFC">
              <w:rPr>
                <w:sz w:val="18"/>
                <w:szCs w:val="18"/>
                <w:lang w:eastAsia="pt-BR"/>
              </w:rPr>
              <w:t> </w:t>
            </w:r>
          </w:p>
        </w:tc>
        <w:tc>
          <w:tcPr>
            <w:tcW w:w="851" w:type="dxa"/>
            <w:tcBorders>
              <w:top w:val="nil"/>
              <w:left w:val="nil"/>
              <w:bottom w:val="nil"/>
              <w:right w:val="nil"/>
            </w:tcBorders>
            <w:vAlign w:val="bottom"/>
          </w:tcPr>
          <w:p w14:paraId="421FAFBB" w14:textId="77777777" w:rsidR="006D3FA7" w:rsidRPr="00091FFC" w:rsidRDefault="006D3FA7" w:rsidP="001470A8">
            <w:pPr>
              <w:jc w:val="center"/>
              <w:rPr>
                <w:bCs/>
                <w:sz w:val="18"/>
                <w:szCs w:val="18"/>
                <w:lang w:eastAsia="pt-BR"/>
              </w:rPr>
            </w:pPr>
          </w:p>
        </w:tc>
        <w:tc>
          <w:tcPr>
            <w:tcW w:w="1361" w:type="dxa"/>
            <w:tcBorders>
              <w:top w:val="single" w:sz="4" w:space="0" w:color="auto"/>
              <w:left w:val="nil"/>
              <w:bottom w:val="nil"/>
              <w:right w:val="nil"/>
            </w:tcBorders>
            <w:noWrap/>
            <w:vAlign w:val="bottom"/>
          </w:tcPr>
          <w:p w14:paraId="54A57C23" w14:textId="0EDAAD0F" w:rsidR="006D3FA7" w:rsidRPr="00091FFC" w:rsidRDefault="006D3FA7" w:rsidP="001470A8">
            <w:pPr>
              <w:ind w:right="284"/>
              <w:jc w:val="right"/>
              <w:rPr>
                <w:b/>
                <w:sz w:val="18"/>
                <w:szCs w:val="18"/>
                <w:lang w:eastAsia="pt-BR"/>
              </w:rPr>
            </w:pPr>
          </w:p>
        </w:tc>
        <w:tc>
          <w:tcPr>
            <w:tcW w:w="1361" w:type="dxa"/>
            <w:tcBorders>
              <w:top w:val="single" w:sz="4" w:space="0" w:color="auto"/>
              <w:left w:val="nil"/>
              <w:bottom w:val="nil"/>
              <w:right w:val="nil"/>
            </w:tcBorders>
            <w:noWrap/>
            <w:vAlign w:val="bottom"/>
          </w:tcPr>
          <w:p w14:paraId="6B98376F" w14:textId="762DE40D" w:rsidR="006D3FA7" w:rsidRPr="00091FFC" w:rsidRDefault="006D3FA7" w:rsidP="00307ED8">
            <w:pPr>
              <w:ind w:right="283"/>
              <w:jc w:val="right"/>
              <w:rPr>
                <w:sz w:val="18"/>
                <w:szCs w:val="18"/>
                <w:lang w:eastAsia="pt-BR"/>
              </w:rPr>
            </w:pPr>
          </w:p>
        </w:tc>
        <w:tc>
          <w:tcPr>
            <w:tcW w:w="1361" w:type="dxa"/>
            <w:tcBorders>
              <w:top w:val="single" w:sz="4" w:space="0" w:color="auto"/>
              <w:left w:val="nil"/>
              <w:bottom w:val="nil"/>
              <w:right w:val="nil"/>
            </w:tcBorders>
            <w:noWrap/>
            <w:vAlign w:val="bottom"/>
          </w:tcPr>
          <w:p w14:paraId="3C8852F7" w14:textId="5992AB20" w:rsidR="006D3FA7" w:rsidRPr="00091FFC" w:rsidRDefault="006D3FA7" w:rsidP="006712F1">
            <w:pPr>
              <w:ind w:right="284"/>
              <w:jc w:val="right"/>
              <w:rPr>
                <w:b/>
                <w:sz w:val="18"/>
                <w:szCs w:val="18"/>
                <w:lang w:eastAsia="pt-BR"/>
              </w:rPr>
            </w:pPr>
          </w:p>
        </w:tc>
        <w:tc>
          <w:tcPr>
            <w:tcW w:w="1361" w:type="dxa"/>
            <w:tcBorders>
              <w:top w:val="single" w:sz="4" w:space="0" w:color="auto"/>
              <w:left w:val="nil"/>
              <w:bottom w:val="nil"/>
              <w:right w:val="nil"/>
            </w:tcBorders>
            <w:noWrap/>
            <w:vAlign w:val="bottom"/>
          </w:tcPr>
          <w:p w14:paraId="54E39536" w14:textId="6ABBD3BF" w:rsidR="006D3FA7" w:rsidRPr="00091FFC" w:rsidRDefault="006D3FA7" w:rsidP="00E92DC5">
            <w:pPr>
              <w:ind w:right="340"/>
              <w:jc w:val="right"/>
              <w:rPr>
                <w:sz w:val="18"/>
                <w:szCs w:val="18"/>
                <w:lang w:eastAsia="pt-BR"/>
              </w:rPr>
            </w:pPr>
          </w:p>
        </w:tc>
      </w:tr>
      <w:tr w:rsidR="006D3FA7" w:rsidRPr="00091FFC" w14:paraId="5E31267D" w14:textId="77777777" w:rsidTr="00935AF2">
        <w:trPr>
          <w:trHeight w:val="113"/>
        </w:trPr>
        <w:tc>
          <w:tcPr>
            <w:tcW w:w="3544" w:type="dxa"/>
            <w:tcBorders>
              <w:top w:val="nil"/>
              <w:left w:val="nil"/>
              <w:bottom w:val="nil"/>
              <w:right w:val="nil"/>
            </w:tcBorders>
            <w:noWrap/>
            <w:vAlign w:val="bottom"/>
            <w:hideMark/>
          </w:tcPr>
          <w:p w14:paraId="65D4914B" w14:textId="0B330B02" w:rsidR="006D3FA7" w:rsidRPr="00091FFC" w:rsidRDefault="006D3FA7" w:rsidP="001470A8">
            <w:pPr>
              <w:rPr>
                <w:sz w:val="18"/>
                <w:szCs w:val="18"/>
                <w:lang w:eastAsia="pt-BR"/>
              </w:rPr>
            </w:pPr>
            <w:r w:rsidRPr="00091FFC">
              <w:rPr>
                <w:bCs/>
                <w:sz w:val="18"/>
                <w:szCs w:val="18"/>
                <w:lang w:eastAsia="pt-BR"/>
              </w:rPr>
              <w:t>Resultado financeiro</w:t>
            </w:r>
          </w:p>
        </w:tc>
        <w:tc>
          <w:tcPr>
            <w:tcW w:w="851" w:type="dxa"/>
            <w:tcBorders>
              <w:top w:val="nil"/>
              <w:left w:val="nil"/>
              <w:right w:val="nil"/>
            </w:tcBorders>
            <w:vAlign w:val="bottom"/>
          </w:tcPr>
          <w:p w14:paraId="26D6CFC7" w14:textId="5C7F5AAE" w:rsidR="006D3FA7" w:rsidRPr="00091FFC" w:rsidRDefault="006D3FA7" w:rsidP="001470A8">
            <w:pPr>
              <w:ind w:firstLineChars="100" w:firstLine="180"/>
              <w:jc w:val="center"/>
              <w:rPr>
                <w:sz w:val="18"/>
                <w:szCs w:val="18"/>
                <w:lang w:eastAsia="pt-BR"/>
              </w:rPr>
            </w:pPr>
          </w:p>
        </w:tc>
        <w:tc>
          <w:tcPr>
            <w:tcW w:w="1361" w:type="dxa"/>
            <w:tcBorders>
              <w:top w:val="nil"/>
              <w:left w:val="nil"/>
              <w:bottom w:val="nil"/>
              <w:right w:val="nil"/>
            </w:tcBorders>
            <w:noWrap/>
            <w:vAlign w:val="bottom"/>
          </w:tcPr>
          <w:p w14:paraId="19EDBD7E" w14:textId="77777777" w:rsidR="006D3FA7" w:rsidRPr="00091FFC" w:rsidRDefault="006D3FA7" w:rsidP="001470A8">
            <w:pPr>
              <w:ind w:right="340"/>
              <w:jc w:val="right"/>
              <w:rPr>
                <w:b/>
                <w:sz w:val="18"/>
                <w:szCs w:val="18"/>
                <w:lang w:eastAsia="pt-BR"/>
              </w:rPr>
            </w:pPr>
          </w:p>
        </w:tc>
        <w:tc>
          <w:tcPr>
            <w:tcW w:w="1361" w:type="dxa"/>
            <w:tcBorders>
              <w:top w:val="nil"/>
              <w:left w:val="nil"/>
              <w:bottom w:val="nil"/>
              <w:right w:val="nil"/>
            </w:tcBorders>
            <w:noWrap/>
            <w:vAlign w:val="bottom"/>
          </w:tcPr>
          <w:p w14:paraId="508B4717" w14:textId="77777777" w:rsidR="006D3FA7" w:rsidRPr="00091FFC" w:rsidRDefault="006D3FA7" w:rsidP="00307ED8">
            <w:pPr>
              <w:ind w:right="283"/>
              <w:jc w:val="right"/>
              <w:rPr>
                <w:sz w:val="18"/>
                <w:szCs w:val="18"/>
                <w:lang w:eastAsia="pt-BR"/>
              </w:rPr>
            </w:pPr>
          </w:p>
        </w:tc>
        <w:tc>
          <w:tcPr>
            <w:tcW w:w="1361" w:type="dxa"/>
            <w:tcBorders>
              <w:top w:val="nil"/>
              <w:left w:val="nil"/>
              <w:bottom w:val="nil"/>
              <w:right w:val="nil"/>
            </w:tcBorders>
            <w:noWrap/>
            <w:vAlign w:val="bottom"/>
          </w:tcPr>
          <w:p w14:paraId="66527C38" w14:textId="77777777" w:rsidR="006D3FA7" w:rsidRPr="00091FFC" w:rsidRDefault="006D3FA7" w:rsidP="006712F1">
            <w:pPr>
              <w:ind w:right="284"/>
              <w:jc w:val="right"/>
              <w:rPr>
                <w:b/>
                <w:sz w:val="18"/>
                <w:szCs w:val="18"/>
                <w:lang w:eastAsia="pt-BR"/>
              </w:rPr>
            </w:pPr>
          </w:p>
        </w:tc>
        <w:tc>
          <w:tcPr>
            <w:tcW w:w="1361" w:type="dxa"/>
            <w:tcBorders>
              <w:top w:val="nil"/>
              <w:left w:val="nil"/>
              <w:bottom w:val="nil"/>
              <w:right w:val="nil"/>
            </w:tcBorders>
            <w:noWrap/>
            <w:vAlign w:val="bottom"/>
          </w:tcPr>
          <w:p w14:paraId="05746AC8" w14:textId="77777777" w:rsidR="006D3FA7" w:rsidRPr="00091FFC" w:rsidRDefault="006D3FA7" w:rsidP="00E92DC5">
            <w:pPr>
              <w:ind w:right="340"/>
              <w:jc w:val="right"/>
              <w:rPr>
                <w:sz w:val="18"/>
                <w:szCs w:val="18"/>
                <w:lang w:eastAsia="pt-BR"/>
              </w:rPr>
            </w:pPr>
          </w:p>
        </w:tc>
      </w:tr>
      <w:tr w:rsidR="006D3FA7" w:rsidRPr="00091FFC" w14:paraId="1CB3E86E" w14:textId="77777777" w:rsidTr="00935AF2">
        <w:trPr>
          <w:trHeight w:val="113"/>
        </w:trPr>
        <w:tc>
          <w:tcPr>
            <w:tcW w:w="3544" w:type="dxa"/>
            <w:tcBorders>
              <w:top w:val="nil"/>
              <w:left w:val="nil"/>
              <w:bottom w:val="nil"/>
              <w:right w:val="nil"/>
            </w:tcBorders>
            <w:noWrap/>
            <w:vAlign w:val="bottom"/>
            <w:hideMark/>
          </w:tcPr>
          <w:p w14:paraId="1E9E6D38" w14:textId="02D78C17" w:rsidR="006D3FA7" w:rsidRPr="00091FFC" w:rsidRDefault="006D3FA7" w:rsidP="00C275EF">
            <w:pPr>
              <w:ind w:left="142"/>
              <w:rPr>
                <w:bCs/>
                <w:sz w:val="18"/>
                <w:szCs w:val="18"/>
                <w:lang w:eastAsia="pt-BR"/>
              </w:rPr>
            </w:pPr>
            <w:r w:rsidRPr="00091FFC">
              <w:rPr>
                <w:sz w:val="18"/>
                <w:szCs w:val="18"/>
                <w:lang w:eastAsia="pt-BR"/>
              </w:rPr>
              <w:t>Despesas financeiras</w:t>
            </w:r>
          </w:p>
        </w:tc>
        <w:tc>
          <w:tcPr>
            <w:tcW w:w="851" w:type="dxa"/>
            <w:tcBorders>
              <w:top w:val="nil"/>
              <w:left w:val="nil"/>
              <w:right w:val="nil"/>
            </w:tcBorders>
            <w:vAlign w:val="bottom"/>
          </w:tcPr>
          <w:p w14:paraId="3ED0AEB9" w14:textId="22260761" w:rsidR="006D3FA7" w:rsidRPr="00091FFC" w:rsidRDefault="006D3FA7" w:rsidP="001470A8">
            <w:pPr>
              <w:jc w:val="center"/>
              <w:rPr>
                <w:bCs/>
                <w:sz w:val="18"/>
                <w:szCs w:val="18"/>
                <w:lang w:eastAsia="pt-BR"/>
              </w:rPr>
            </w:pPr>
          </w:p>
        </w:tc>
        <w:tc>
          <w:tcPr>
            <w:tcW w:w="1361" w:type="dxa"/>
            <w:tcBorders>
              <w:top w:val="nil"/>
              <w:left w:val="nil"/>
              <w:right w:val="nil"/>
            </w:tcBorders>
            <w:noWrap/>
            <w:vAlign w:val="bottom"/>
          </w:tcPr>
          <w:p w14:paraId="66CBBD94" w14:textId="1BCE0352" w:rsidR="006D3FA7" w:rsidRPr="00091FFC" w:rsidRDefault="006D3FA7" w:rsidP="00307ED8">
            <w:pPr>
              <w:ind w:right="284"/>
              <w:jc w:val="right"/>
              <w:rPr>
                <w:b/>
                <w:sz w:val="18"/>
                <w:szCs w:val="18"/>
                <w:lang w:eastAsia="pt-BR"/>
              </w:rPr>
            </w:pPr>
            <w:r>
              <w:rPr>
                <w:b/>
                <w:sz w:val="18"/>
                <w:szCs w:val="18"/>
                <w:lang w:eastAsia="pt-BR"/>
              </w:rPr>
              <w:t>(</w:t>
            </w:r>
            <w:r w:rsidR="00CA3238">
              <w:rPr>
                <w:b/>
                <w:sz w:val="18"/>
                <w:szCs w:val="18"/>
                <w:lang w:eastAsia="pt-BR"/>
              </w:rPr>
              <w:t>1.458</w:t>
            </w:r>
            <w:r>
              <w:rPr>
                <w:b/>
                <w:sz w:val="18"/>
                <w:szCs w:val="18"/>
                <w:lang w:eastAsia="pt-BR"/>
              </w:rPr>
              <w:t>)</w:t>
            </w:r>
          </w:p>
        </w:tc>
        <w:tc>
          <w:tcPr>
            <w:tcW w:w="1361" w:type="dxa"/>
            <w:tcBorders>
              <w:top w:val="nil"/>
              <w:left w:val="nil"/>
              <w:right w:val="nil"/>
            </w:tcBorders>
            <w:noWrap/>
            <w:vAlign w:val="bottom"/>
          </w:tcPr>
          <w:p w14:paraId="3134D6D2" w14:textId="6E8C75AD" w:rsidR="006D3FA7" w:rsidRPr="00091FFC" w:rsidRDefault="00296EB8" w:rsidP="00296EB8">
            <w:pPr>
              <w:ind w:right="283"/>
              <w:jc w:val="center"/>
              <w:rPr>
                <w:sz w:val="18"/>
                <w:szCs w:val="18"/>
                <w:lang w:eastAsia="pt-BR"/>
              </w:rPr>
            </w:pPr>
            <w:r>
              <w:rPr>
                <w:sz w:val="18"/>
                <w:szCs w:val="18"/>
                <w:lang w:eastAsia="pt-BR"/>
              </w:rPr>
              <w:t xml:space="preserve">      </w:t>
            </w:r>
            <w:r w:rsidR="006D3FA7" w:rsidRPr="00091FFC">
              <w:rPr>
                <w:sz w:val="18"/>
                <w:szCs w:val="18"/>
                <w:lang w:eastAsia="pt-BR"/>
              </w:rPr>
              <w:t>(</w:t>
            </w:r>
            <w:r w:rsidR="00CA3238">
              <w:rPr>
                <w:sz w:val="18"/>
                <w:szCs w:val="18"/>
                <w:lang w:eastAsia="pt-BR"/>
              </w:rPr>
              <w:t>3.214</w:t>
            </w:r>
            <w:r w:rsidR="006D3FA7" w:rsidRPr="00091FFC">
              <w:rPr>
                <w:sz w:val="18"/>
                <w:szCs w:val="18"/>
                <w:lang w:eastAsia="pt-BR"/>
              </w:rPr>
              <w:t>)</w:t>
            </w:r>
          </w:p>
        </w:tc>
        <w:tc>
          <w:tcPr>
            <w:tcW w:w="1361" w:type="dxa"/>
            <w:tcBorders>
              <w:top w:val="nil"/>
              <w:left w:val="nil"/>
              <w:right w:val="nil"/>
            </w:tcBorders>
            <w:noWrap/>
            <w:vAlign w:val="bottom"/>
          </w:tcPr>
          <w:p w14:paraId="598199CF" w14:textId="66390010" w:rsidR="006D3FA7" w:rsidRPr="00091FFC" w:rsidRDefault="006D3FA7" w:rsidP="006712F1">
            <w:pPr>
              <w:ind w:right="284"/>
              <w:jc w:val="right"/>
              <w:rPr>
                <w:b/>
                <w:sz w:val="18"/>
                <w:szCs w:val="18"/>
                <w:lang w:eastAsia="pt-BR"/>
              </w:rPr>
            </w:pPr>
            <w:r>
              <w:rPr>
                <w:b/>
                <w:sz w:val="18"/>
                <w:szCs w:val="18"/>
                <w:lang w:eastAsia="pt-BR"/>
              </w:rPr>
              <w:t xml:space="preserve">        (</w:t>
            </w:r>
            <w:r w:rsidR="006712F1">
              <w:rPr>
                <w:b/>
                <w:sz w:val="18"/>
                <w:szCs w:val="18"/>
                <w:lang w:eastAsia="pt-BR"/>
              </w:rPr>
              <w:t>1.301</w:t>
            </w:r>
            <w:r>
              <w:rPr>
                <w:b/>
                <w:sz w:val="18"/>
                <w:szCs w:val="18"/>
                <w:lang w:eastAsia="pt-BR"/>
              </w:rPr>
              <w:t>)</w:t>
            </w:r>
          </w:p>
        </w:tc>
        <w:tc>
          <w:tcPr>
            <w:tcW w:w="1361" w:type="dxa"/>
            <w:tcBorders>
              <w:top w:val="nil"/>
              <w:left w:val="nil"/>
              <w:right w:val="nil"/>
            </w:tcBorders>
            <w:noWrap/>
            <w:vAlign w:val="bottom"/>
          </w:tcPr>
          <w:p w14:paraId="5BF68E09" w14:textId="3A9FB5A8" w:rsidR="006D3FA7" w:rsidRPr="00091FFC" w:rsidRDefault="00CF17FF" w:rsidP="00CF17FF">
            <w:pPr>
              <w:ind w:right="283"/>
              <w:rPr>
                <w:sz w:val="18"/>
                <w:szCs w:val="18"/>
                <w:lang w:eastAsia="pt-BR"/>
              </w:rPr>
            </w:pPr>
            <w:r>
              <w:rPr>
                <w:sz w:val="18"/>
                <w:szCs w:val="18"/>
                <w:lang w:eastAsia="pt-BR"/>
              </w:rPr>
              <w:t xml:space="preserve">         </w:t>
            </w:r>
            <w:r w:rsidR="006D3FA7" w:rsidRPr="00091FFC">
              <w:rPr>
                <w:sz w:val="18"/>
                <w:szCs w:val="18"/>
                <w:lang w:eastAsia="pt-BR"/>
              </w:rPr>
              <w:t>(</w:t>
            </w:r>
            <w:r w:rsidR="006712F1">
              <w:rPr>
                <w:sz w:val="18"/>
                <w:szCs w:val="18"/>
                <w:lang w:eastAsia="pt-BR"/>
              </w:rPr>
              <w:t>3.886</w:t>
            </w:r>
            <w:r w:rsidR="006D3FA7" w:rsidRPr="00091FFC">
              <w:rPr>
                <w:sz w:val="18"/>
                <w:szCs w:val="18"/>
                <w:lang w:eastAsia="pt-BR"/>
              </w:rPr>
              <w:t>)</w:t>
            </w:r>
          </w:p>
        </w:tc>
      </w:tr>
      <w:tr w:rsidR="006D3FA7" w:rsidRPr="00091FFC" w14:paraId="4339F666" w14:textId="77777777" w:rsidTr="002C7382">
        <w:trPr>
          <w:trHeight w:val="113"/>
        </w:trPr>
        <w:tc>
          <w:tcPr>
            <w:tcW w:w="3544" w:type="dxa"/>
            <w:tcBorders>
              <w:top w:val="nil"/>
              <w:left w:val="nil"/>
              <w:right w:val="nil"/>
            </w:tcBorders>
            <w:noWrap/>
            <w:vAlign w:val="bottom"/>
            <w:hideMark/>
          </w:tcPr>
          <w:p w14:paraId="3CE892C9" w14:textId="199117C3" w:rsidR="006D3FA7" w:rsidRPr="00091FFC" w:rsidRDefault="006D3FA7" w:rsidP="001470A8">
            <w:pPr>
              <w:ind w:left="170"/>
              <w:rPr>
                <w:sz w:val="18"/>
                <w:szCs w:val="18"/>
                <w:lang w:eastAsia="pt-BR"/>
              </w:rPr>
            </w:pPr>
            <w:r w:rsidRPr="00091FFC">
              <w:rPr>
                <w:sz w:val="18"/>
                <w:szCs w:val="18"/>
                <w:lang w:eastAsia="pt-BR"/>
              </w:rPr>
              <w:t>Receitas financeiras</w:t>
            </w:r>
          </w:p>
        </w:tc>
        <w:tc>
          <w:tcPr>
            <w:tcW w:w="851" w:type="dxa"/>
            <w:tcBorders>
              <w:top w:val="nil"/>
              <w:left w:val="nil"/>
              <w:right w:val="nil"/>
            </w:tcBorders>
            <w:vAlign w:val="bottom"/>
          </w:tcPr>
          <w:p w14:paraId="41540628" w14:textId="77777777" w:rsidR="006D3FA7" w:rsidRPr="00091FFC" w:rsidRDefault="006D3FA7" w:rsidP="001470A8">
            <w:pPr>
              <w:jc w:val="center"/>
              <w:rPr>
                <w:sz w:val="18"/>
                <w:szCs w:val="18"/>
                <w:lang w:eastAsia="pt-BR"/>
              </w:rPr>
            </w:pPr>
          </w:p>
        </w:tc>
        <w:tc>
          <w:tcPr>
            <w:tcW w:w="1361" w:type="dxa"/>
            <w:tcBorders>
              <w:top w:val="nil"/>
              <w:left w:val="nil"/>
              <w:right w:val="nil"/>
            </w:tcBorders>
            <w:noWrap/>
            <w:vAlign w:val="bottom"/>
          </w:tcPr>
          <w:p w14:paraId="4F7CFDE7" w14:textId="3E14B06D" w:rsidR="006D3FA7" w:rsidRPr="00091FFC" w:rsidRDefault="00CF17FF" w:rsidP="00307ED8">
            <w:pPr>
              <w:ind w:right="340"/>
              <w:jc w:val="right"/>
              <w:rPr>
                <w:b/>
                <w:sz w:val="18"/>
                <w:szCs w:val="18"/>
                <w:lang w:eastAsia="pt-BR"/>
              </w:rPr>
            </w:pPr>
            <w:r>
              <w:rPr>
                <w:b/>
                <w:sz w:val="18"/>
                <w:szCs w:val="18"/>
                <w:lang w:eastAsia="pt-BR"/>
              </w:rPr>
              <w:t>1</w:t>
            </w:r>
          </w:p>
        </w:tc>
        <w:tc>
          <w:tcPr>
            <w:tcW w:w="1361" w:type="dxa"/>
            <w:tcBorders>
              <w:top w:val="nil"/>
              <w:left w:val="nil"/>
              <w:right w:val="nil"/>
            </w:tcBorders>
            <w:noWrap/>
            <w:vAlign w:val="bottom"/>
          </w:tcPr>
          <w:p w14:paraId="09256ACD" w14:textId="059FE1CA" w:rsidR="006D3FA7" w:rsidRPr="00091FFC" w:rsidRDefault="00E92DC5" w:rsidP="00E92DC5">
            <w:pPr>
              <w:ind w:right="340"/>
              <w:jc w:val="center"/>
              <w:rPr>
                <w:sz w:val="18"/>
                <w:szCs w:val="18"/>
                <w:lang w:eastAsia="pt-BR"/>
              </w:rPr>
            </w:pPr>
            <w:r>
              <w:rPr>
                <w:sz w:val="18"/>
                <w:szCs w:val="18"/>
                <w:lang w:eastAsia="pt-BR"/>
              </w:rPr>
              <w:t xml:space="preserve">                </w:t>
            </w:r>
            <w:r w:rsidR="00CA3238">
              <w:rPr>
                <w:sz w:val="18"/>
                <w:szCs w:val="18"/>
                <w:lang w:eastAsia="pt-BR"/>
              </w:rPr>
              <w:t>1</w:t>
            </w:r>
          </w:p>
        </w:tc>
        <w:tc>
          <w:tcPr>
            <w:tcW w:w="1361" w:type="dxa"/>
            <w:tcBorders>
              <w:top w:val="nil"/>
              <w:left w:val="nil"/>
              <w:right w:val="nil"/>
            </w:tcBorders>
            <w:noWrap/>
            <w:vAlign w:val="bottom"/>
          </w:tcPr>
          <w:p w14:paraId="50362C8B" w14:textId="76BA48B3" w:rsidR="006D3FA7" w:rsidRPr="00091FFC" w:rsidRDefault="006D3FA7" w:rsidP="006712F1">
            <w:pPr>
              <w:ind w:right="340"/>
              <w:jc w:val="right"/>
              <w:rPr>
                <w:b/>
                <w:sz w:val="18"/>
                <w:szCs w:val="18"/>
                <w:lang w:eastAsia="pt-BR"/>
              </w:rPr>
            </w:pPr>
            <w:r>
              <w:rPr>
                <w:b/>
                <w:sz w:val="18"/>
                <w:szCs w:val="18"/>
                <w:lang w:eastAsia="pt-BR"/>
              </w:rPr>
              <w:t xml:space="preserve">           </w:t>
            </w:r>
            <w:r w:rsidR="006712F1">
              <w:rPr>
                <w:b/>
                <w:sz w:val="18"/>
                <w:szCs w:val="18"/>
                <w:lang w:eastAsia="pt-BR"/>
              </w:rPr>
              <w:t>-</w:t>
            </w:r>
          </w:p>
        </w:tc>
        <w:tc>
          <w:tcPr>
            <w:tcW w:w="1361" w:type="dxa"/>
            <w:tcBorders>
              <w:top w:val="nil"/>
              <w:left w:val="nil"/>
              <w:right w:val="nil"/>
            </w:tcBorders>
            <w:noWrap/>
            <w:vAlign w:val="bottom"/>
          </w:tcPr>
          <w:p w14:paraId="4957AAA2" w14:textId="4B94930B" w:rsidR="006D3FA7" w:rsidRPr="00091FFC" w:rsidRDefault="006712F1" w:rsidP="00E92DC5">
            <w:pPr>
              <w:ind w:right="340"/>
              <w:jc w:val="right"/>
              <w:rPr>
                <w:sz w:val="18"/>
                <w:szCs w:val="18"/>
                <w:lang w:eastAsia="pt-BR"/>
              </w:rPr>
            </w:pPr>
            <w:r>
              <w:rPr>
                <w:sz w:val="18"/>
                <w:szCs w:val="18"/>
                <w:lang w:eastAsia="pt-BR"/>
              </w:rPr>
              <w:t>1.074</w:t>
            </w:r>
          </w:p>
        </w:tc>
      </w:tr>
      <w:tr w:rsidR="006D3FA7" w:rsidRPr="00091FFC" w14:paraId="52B0D990" w14:textId="77777777" w:rsidTr="00935AF2">
        <w:trPr>
          <w:trHeight w:val="113"/>
        </w:trPr>
        <w:tc>
          <w:tcPr>
            <w:tcW w:w="3544" w:type="dxa"/>
            <w:tcBorders>
              <w:top w:val="nil"/>
              <w:left w:val="nil"/>
              <w:right w:val="nil"/>
            </w:tcBorders>
            <w:noWrap/>
            <w:vAlign w:val="bottom"/>
            <w:hideMark/>
          </w:tcPr>
          <w:p w14:paraId="21AE6FF6" w14:textId="663980A6" w:rsidR="006D3FA7" w:rsidRPr="00091FFC" w:rsidRDefault="006D3FA7" w:rsidP="001470A8">
            <w:pPr>
              <w:ind w:left="170"/>
              <w:rPr>
                <w:sz w:val="18"/>
                <w:szCs w:val="18"/>
                <w:lang w:eastAsia="pt-BR"/>
              </w:rPr>
            </w:pPr>
            <w:r>
              <w:rPr>
                <w:sz w:val="18"/>
                <w:szCs w:val="18"/>
                <w:lang w:eastAsia="pt-BR"/>
              </w:rPr>
              <w:t xml:space="preserve"> </w:t>
            </w:r>
          </w:p>
        </w:tc>
        <w:tc>
          <w:tcPr>
            <w:tcW w:w="851" w:type="dxa"/>
            <w:tcBorders>
              <w:left w:val="nil"/>
              <w:bottom w:val="nil"/>
              <w:right w:val="nil"/>
            </w:tcBorders>
            <w:vAlign w:val="bottom"/>
          </w:tcPr>
          <w:p w14:paraId="3C0A0017" w14:textId="4709417D" w:rsidR="006D3FA7" w:rsidRPr="00091FFC" w:rsidRDefault="006D3FA7" w:rsidP="001470A8">
            <w:pPr>
              <w:jc w:val="center"/>
              <w:rPr>
                <w:sz w:val="18"/>
                <w:szCs w:val="18"/>
                <w:lang w:eastAsia="pt-BR"/>
              </w:rPr>
            </w:pPr>
          </w:p>
        </w:tc>
        <w:tc>
          <w:tcPr>
            <w:tcW w:w="1361" w:type="dxa"/>
            <w:tcBorders>
              <w:top w:val="single" w:sz="4" w:space="0" w:color="auto"/>
              <w:left w:val="nil"/>
              <w:right w:val="nil"/>
            </w:tcBorders>
            <w:noWrap/>
            <w:vAlign w:val="bottom"/>
          </w:tcPr>
          <w:p w14:paraId="66B25662" w14:textId="49222270" w:rsidR="006D3FA7" w:rsidRPr="00091FFC" w:rsidRDefault="006D3FA7" w:rsidP="00307ED8">
            <w:pPr>
              <w:ind w:right="284"/>
              <w:jc w:val="right"/>
              <w:rPr>
                <w:b/>
                <w:sz w:val="18"/>
                <w:szCs w:val="18"/>
                <w:lang w:eastAsia="pt-BR"/>
              </w:rPr>
            </w:pPr>
          </w:p>
        </w:tc>
        <w:tc>
          <w:tcPr>
            <w:tcW w:w="1361" w:type="dxa"/>
            <w:tcBorders>
              <w:top w:val="single" w:sz="4" w:space="0" w:color="auto"/>
              <w:left w:val="nil"/>
              <w:right w:val="nil"/>
            </w:tcBorders>
            <w:noWrap/>
            <w:vAlign w:val="bottom"/>
          </w:tcPr>
          <w:p w14:paraId="62A8DA3F" w14:textId="3D900E36" w:rsidR="006D3FA7" w:rsidRPr="00091FFC" w:rsidRDefault="006D3FA7" w:rsidP="001470A8">
            <w:pPr>
              <w:ind w:right="340"/>
              <w:jc w:val="right"/>
              <w:rPr>
                <w:sz w:val="18"/>
                <w:szCs w:val="18"/>
                <w:lang w:eastAsia="pt-BR"/>
              </w:rPr>
            </w:pPr>
          </w:p>
        </w:tc>
        <w:tc>
          <w:tcPr>
            <w:tcW w:w="1361" w:type="dxa"/>
            <w:tcBorders>
              <w:top w:val="single" w:sz="4" w:space="0" w:color="auto"/>
              <w:left w:val="nil"/>
              <w:right w:val="nil"/>
            </w:tcBorders>
            <w:noWrap/>
            <w:vAlign w:val="bottom"/>
          </w:tcPr>
          <w:p w14:paraId="08F06428" w14:textId="5A7DFA31" w:rsidR="006D3FA7" w:rsidRPr="00091FFC" w:rsidRDefault="006D3FA7" w:rsidP="006712F1">
            <w:pPr>
              <w:ind w:right="340"/>
              <w:jc w:val="right"/>
              <w:rPr>
                <w:b/>
                <w:sz w:val="18"/>
                <w:szCs w:val="18"/>
                <w:lang w:eastAsia="pt-BR"/>
              </w:rPr>
            </w:pPr>
          </w:p>
        </w:tc>
        <w:tc>
          <w:tcPr>
            <w:tcW w:w="1361" w:type="dxa"/>
            <w:tcBorders>
              <w:top w:val="single" w:sz="4" w:space="0" w:color="auto"/>
              <w:left w:val="nil"/>
              <w:right w:val="nil"/>
            </w:tcBorders>
            <w:noWrap/>
            <w:vAlign w:val="bottom"/>
          </w:tcPr>
          <w:p w14:paraId="093F0BB5" w14:textId="2DF41C11" w:rsidR="006D3FA7" w:rsidRPr="00091FFC" w:rsidRDefault="006D3FA7" w:rsidP="00E92DC5">
            <w:pPr>
              <w:ind w:right="340"/>
              <w:jc w:val="right"/>
              <w:rPr>
                <w:sz w:val="18"/>
                <w:szCs w:val="18"/>
                <w:lang w:eastAsia="pt-BR"/>
              </w:rPr>
            </w:pPr>
          </w:p>
        </w:tc>
      </w:tr>
      <w:tr w:rsidR="006D3FA7" w:rsidRPr="00091FFC" w14:paraId="62ABA562" w14:textId="77777777" w:rsidTr="00935AF2">
        <w:trPr>
          <w:trHeight w:val="113"/>
        </w:trPr>
        <w:tc>
          <w:tcPr>
            <w:tcW w:w="3544" w:type="dxa"/>
            <w:tcBorders>
              <w:top w:val="nil"/>
              <w:left w:val="nil"/>
              <w:right w:val="nil"/>
            </w:tcBorders>
            <w:noWrap/>
            <w:vAlign w:val="bottom"/>
          </w:tcPr>
          <w:p w14:paraId="65974A72" w14:textId="6A2254FE" w:rsidR="006D3FA7" w:rsidRPr="00091FFC" w:rsidRDefault="006D3FA7" w:rsidP="001470A8">
            <w:pPr>
              <w:ind w:left="170"/>
              <w:rPr>
                <w:sz w:val="18"/>
                <w:szCs w:val="18"/>
                <w:lang w:eastAsia="pt-BR"/>
              </w:rPr>
            </w:pPr>
            <w:r w:rsidRPr="00091FFC">
              <w:rPr>
                <w:sz w:val="18"/>
                <w:szCs w:val="18"/>
                <w:lang w:eastAsia="pt-BR"/>
              </w:rPr>
              <w:t>Resultado antes dos impostos</w:t>
            </w:r>
          </w:p>
        </w:tc>
        <w:tc>
          <w:tcPr>
            <w:tcW w:w="851" w:type="dxa"/>
            <w:tcBorders>
              <w:left w:val="nil"/>
              <w:bottom w:val="nil"/>
              <w:right w:val="nil"/>
            </w:tcBorders>
            <w:vAlign w:val="bottom"/>
          </w:tcPr>
          <w:p w14:paraId="780FE841" w14:textId="2569B5FA" w:rsidR="006D3FA7" w:rsidRPr="00091FFC" w:rsidRDefault="006D3FA7" w:rsidP="001470A8">
            <w:pPr>
              <w:jc w:val="center"/>
              <w:rPr>
                <w:sz w:val="18"/>
                <w:szCs w:val="18"/>
                <w:lang w:eastAsia="pt-BR"/>
              </w:rPr>
            </w:pPr>
          </w:p>
        </w:tc>
        <w:tc>
          <w:tcPr>
            <w:tcW w:w="1361" w:type="dxa"/>
            <w:tcBorders>
              <w:top w:val="nil"/>
              <w:left w:val="nil"/>
              <w:bottom w:val="single" w:sz="4" w:space="0" w:color="auto"/>
              <w:right w:val="nil"/>
            </w:tcBorders>
            <w:noWrap/>
            <w:vAlign w:val="bottom"/>
          </w:tcPr>
          <w:p w14:paraId="154DF496" w14:textId="6F7969B2" w:rsidR="006D3FA7" w:rsidRPr="00091FFC" w:rsidRDefault="00CF17FF" w:rsidP="00307ED8">
            <w:pPr>
              <w:ind w:right="284"/>
              <w:jc w:val="right"/>
              <w:rPr>
                <w:b/>
                <w:sz w:val="18"/>
                <w:szCs w:val="18"/>
                <w:lang w:eastAsia="pt-BR"/>
              </w:rPr>
            </w:pPr>
            <w:r>
              <w:rPr>
                <w:b/>
                <w:sz w:val="18"/>
                <w:szCs w:val="18"/>
                <w:lang w:eastAsia="pt-BR"/>
              </w:rPr>
              <w:t>(</w:t>
            </w:r>
            <w:r w:rsidR="00CA3238">
              <w:rPr>
                <w:b/>
                <w:sz w:val="18"/>
                <w:szCs w:val="18"/>
                <w:lang w:eastAsia="pt-BR"/>
              </w:rPr>
              <w:t>5.783</w:t>
            </w:r>
            <w:r>
              <w:rPr>
                <w:b/>
                <w:sz w:val="18"/>
                <w:szCs w:val="18"/>
                <w:lang w:eastAsia="pt-BR"/>
              </w:rPr>
              <w:t>)</w:t>
            </w:r>
          </w:p>
        </w:tc>
        <w:tc>
          <w:tcPr>
            <w:tcW w:w="1361" w:type="dxa"/>
            <w:tcBorders>
              <w:top w:val="nil"/>
              <w:left w:val="nil"/>
              <w:bottom w:val="single" w:sz="4" w:space="0" w:color="auto"/>
              <w:right w:val="nil"/>
            </w:tcBorders>
            <w:noWrap/>
            <w:vAlign w:val="bottom"/>
          </w:tcPr>
          <w:p w14:paraId="6AACD26A" w14:textId="65A78013" w:rsidR="006D3FA7" w:rsidRPr="00091FFC" w:rsidRDefault="00F01EAF" w:rsidP="00F01EAF">
            <w:pPr>
              <w:ind w:right="340"/>
              <w:jc w:val="center"/>
              <w:rPr>
                <w:sz w:val="18"/>
                <w:szCs w:val="18"/>
                <w:lang w:eastAsia="pt-BR"/>
              </w:rPr>
            </w:pPr>
            <w:r>
              <w:rPr>
                <w:sz w:val="18"/>
                <w:szCs w:val="18"/>
                <w:lang w:eastAsia="pt-BR"/>
              </w:rPr>
              <w:t xml:space="preserve">       </w:t>
            </w:r>
            <w:r w:rsidR="00CA3238">
              <w:rPr>
                <w:sz w:val="18"/>
                <w:szCs w:val="18"/>
                <w:lang w:eastAsia="pt-BR"/>
              </w:rPr>
              <w:t>(10.257)</w:t>
            </w:r>
          </w:p>
        </w:tc>
        <w:tc>
          <w:tcPr>
            <w:tcW w:w="1361" w:type="dxa"/>
            <w:tcBorders>
              <w:top w:val="nil"/>
              <w:left w:val="nil"/>
              <w:bottom w:val="single" w:sz="4" w:space="0" w:color="auto"/>
              <w:right w:val="nil"/>
            </w:tcBorders>
            <w:noWrap/>
            <w:vAlign w:val="bottom"/>
          </w:tcPr>
          <w:p w14:paraId="4437FBF0" w14:textId="772D40C5" w:rsidR="006D3FA7" w:rsidRPr="00091FFC" w:rsidRDefault="00CF17FF" w:rsidP="006712F1">
            <w:pPr>
              <w:ind w:right="340"/>
              <w:jc w:val="right"/>
              <w:rPr>
                <w:b/>
                <w:sz w:val="18"/>
                <w:szCs w:val="18"/>
                <w:lang w:eastAsia="pt-BR"/>
              </w:rPr>
            </w:pPr>
            <w:r>
              <w:rPr>
                <w:b/>
                <w:sz w:val="18"/>
                <w:szCs w:val="18"/>
                <w:lang w:eastAsia="pt-BR"/>
              </w:rPr>
              <w:t xml:space="preserve">   (</w:t>
            </w:r>
            <w:r w:rsidR="006712F1">
              <w:rPr>
                <w:b/>
                <w:sz w:val="18"/>
                <w:szCs w:val="18"/>
                <w:lang w:eastAsia="pt-BR"/>
              </w:rPr>
              <w:t>5.547</w:t>
            </w:r>
            <w:r>
              <w:rPr>
                <w:b/>
                <w:sz w:val="18"/>
                <w:szCs w:val="18"/>
                <w:lang w:eastAsia="pt-BR"/>
              </w:rPr>
              <w:t>)</w:t>
            </w:r>
          </w:p>
        </w:tc>
        <w:tc>
          <w:tcPr>
            <w:tcW w:w="1361" w:type="dxa"/>
            <w:tcBorders>
              <w:top w:val="nil"/>
              <w:left w:val="nil"/>
              <w:bottom w:val="single" w:sz="4" w:space="0" w:color="auto"/>
              <w:right w:val="nil"/>
            </w:tcBorders>
            <w:noWrap/>
            <w:vAlign w:val="bottom"/>
          </w:tcPr>
          <w:p w14:paraId="32C8F6AA" w14:textId="5B464690" w:rsidR="006D3FA7" w:rsidRPr="00091FFC" w:rsidRDefault="006712F1" w:rsidP="00E92DC5">
            <w:pPr>
              <w:ind w:right="340"/>
              <w:jc w:val="right"/>
              <w:rPr>
                <w:sz w:val="18"/>
                <w:szCs w:val="18"/>
                <w:lang w:eastAsia="pt-BR"/>
              </w:rPr>
            </w:pPr>
            <w:r>
              <w:rPr>
                <w:sz w:val="18"/>
                <w:szCs w:val="18"/>
                <w:lang w:eastAsia="pt-BR"/>
              </w:rPr>
              <w:t>(10.240)</w:t>
            </w:r>
          </w:p>
        </w:tc>
      </w:tr>
      <w:tr w:rsidR="006D3FA7" w:rsidRPr="00091FFC" w14:paraId="2CB5C26A" w14:textId="77777777" w:rsidTr="00935AF2">
        <w:trPr>
          <w:trHeight w:val="113"/>
        </w:trPr>
        <w:tc>
          <w:tcPr>
            <w:tcW w:w="3544" w:type="dxa"/>
            <w:tcBorders>
              <w:left w:val="nil"/>
              <w:bottom w:val="nil"/>
              <w:right w:val="nil"/>
            </w:tcBorders>
            <w:noWrap/>
            <w:vAlign w:val="bottom"/>
          </w:tcPr>
          <w:p w14:paraId="6DF48155" w14:textId="5DE410A8" w:rsidR="006D3FA7" w:rsidRPr="00091FFC" w:rsidRDefault="006D3FA7" w:rsidP="001470A8">
            <w:pPr>
              <w:rPr>
                <w:sz w:val="18"/>
                <w:szCs w:val="18"/>
                <w:lang w:eastAsia="pt-BR"/>
              </w:rPr>
            </w:pPr>
            <w:r>
              <w:rPr>
                <w:sz w:val="18"/>
                <w:szCs w:val="18"/>
                <w:lang w:eastAsia="pt-BR"/>
              </w:rPr>
              <w:t xml:space="preserve"> </w:t>
            </w:r>
          </w:p>
        </w:tc>
        <w:tc>
          <w:tcPr>
            <w:tcW w:w="851" w:type="dxa"/>
            <w:tcBorders>
              <w:top w:val="nil"/>
              <w:left w:val="nil"/>
              <w:bottom w:val="nil"/>
              <w:right w:val="nil"/>
            </w:tcBorders>
            <w:vAlign w:val="bottom"/>
          </w:tcPr>
          <w:p w14:paraId="581286D3" w14:textId="77777777" w:rsidR="006D3FA7" w:rsidRPr="00091FFC" w:rsidRDefault="006D3FA7" w:rsidP="001470A8">
            <w:pPr>
              <w:jc w:val="center"/>
              <w:rPr>
                <w:sz w:val="18"/>
                <w:szCs w:val="18"/>
                <w:lang w:eastAsia="pt-BR"/>
              </w:rPr>
            </w:pPr>
          </w:p>
        </w:tc>
        <w:tc>
          <w:tcPr>
            <w:tcW w:w="1361" w:type="dxa"/>
            <w:tcBorders>
              <w:top w:val="single" w:sz="4" w:space="0" w:color="auto"/>
              <w:left w:val="nil"/>
              <w:right w:val="nil"/>
            </w:tcBorders>
            <w:noWrap/>
            <w:vAlign w:val="bottom"/>
          </w:tcPr>
          <w:p w14:paraId="59CB2AB0" w14:textId="115FDEBE" w:rsidR="006D3FA7" w:rsidRPr="00091FFC" w:rsidRDefault="006D3FA7" w:rsidP="00307ED8">
            <w:pPr>
              <w:ind w:right="284"/>
              <w:jc w:val="right"/>
              <w:rPr>
                <w:b/>
                <w:sz w:val="18"/>
                <w:szCs w:val="18"/>
                <w:lang w:eastAsia="pt-BR"/>
              </w:rPr>
            </w:pPr>
          </w:p>
        </w:tc>
        <w:tc>
          <w:tcPr>
            <w:tcW w:w="1361" w:type="dxa"/>
            <w:tcBorders>
              <w:top w:val="single" w:sz="4" w:space="0" w:color="auto"/>
              <w:left w:val="nil"/>
              <w:right w:val="nil"/>
            </w:tcBorders>
            <w:noWrap/>
            <w:vAlign w:val="bottom"/>
          </w:tcPr>
          <w:p w14:paraId="62317A34" w14:textId="25F0CD1B" w:rsidR="006D3FA7" w:rsidRPr="00091FFC" w:rsidRDefault="006D3FA7" w:rsidP="001470A8">
            <w:pPr>
              <w:ind w:right="340"/>
              <w:jc w:val="right"/>
              <w:rPr>
                <w:sz w:val="18"/>
                <w:szCs w:val="18"/>
                <w:lang w:eastAsia="pt-BR"/>
              </w:rPr>
            </w:pPr>
          </w:p>
        </w:tc>
        <w:tc>
          <w:tcPr>
            <w:tcW w:w="1361" w:type="dxa"/>
            <w:tcBorders>
              <w:top w:val="single" w:sz="4" w:space="0" w:color="auto"/>
              <w:left w:val="nil"/>
              <w:right w:val="nil"/>
            </w:tcBorders>
            <w:noWrap/>
            <w:vAlign w:val="bottom"/>
          </w:tcPr>
          <w:p w14:paraId="27C2F76B" w14:textId="21F9537C" w:rsidR="006D3FA7" w:rsidRPr="00091FFC" w:rsidRDefault="006D3FA7" w:rsidP="006712F1">
            <w:pPr>
              <w:ind w:right="284"/>
              <w:jc w:val="right"/>
              <w:rPr>
                <w:b/>
                <w:sz w:val="18"/>
                <w:szCs w:val="18"/>
                <w:lang w:eastAsia="pt-BR"/>
              </w:rPr>
            </w:pPr>
          </w:p>
        </w:tc>
        <w:tc>
          <w:tcPr>
            <w:tcW w:w="1361" w:type="dxa"/>
            <w:tcBorders>
              <w:top w:val="single" w:sz="4" w:space="0" w:color="auto"/>
              <w:left w:val="nil"/>
              <w:right w:val="nil"/>
            </w:tcBorders>
            <w:noWrap/>
            <w:vAlign w:val="bottom"/>
          </w:tcPr>
          <w:p w14:paraId="7D9A8A3A" w14:textId="75048B3E" w:rsidR="006D3FA7" w:rsidRPr="00091FFC" w:rsidRDefault="006D3FA7" w:rsidP="00E92DC5">
            <w:pPr>
              <w:ind w:right="340"/>
              <w:jc w:val="right"/>
              <w:rPr>
                <w:sz w:val="18"/>
                <w:szCs w:val="18"/>
                <w:lang w:eastAsia="pt-BR"/>
              </w:rPr>
            </w:pPr>
          </w:p>
        </w:tc>
      </w:tr>
      <w:tr w:rsidR="006D3FA7" w:rsidRPr="00091FFC" w14:paraId="107714C9" w14:textId="77777777" w:rsidTr="00935AF2">
        <w:trPr>
          <w:trHeight w:val="113"/>
        </w:trPr>
        <w:tc>
          <w:tcPr>
            <w:tcW w:w="3544" w:type="dxa"/>
            <w:tcBorders>
              <w:left w:val="nil"/>
              <w:bottom w:val="nil"/>
              <w:right w:val="nil"/>
            </w:tcBorders>
            <w:noWrap/>
            <w:vAlign w:val="bottom"/>
          </w:tcPr>
          <w:p w14:paraId="53F03359" w14:textId="316516A2" w:rsidR="006D3FA7" w:rsidRPr="00091FFC" w:rsidRDefault="006D3FA7" w:rsidP="001470A8">
            <w:pPr>
              <w:rPr>
                <w:sz w:val="18"/>
                <w:szCs w:val="18"/>
                <w:lang w:eastAsia="pt-BR"/>
              </w:rPr>
            </w:pPr>
            <w:r w:rsidRPr="00091FFC">
              <w:rPr>
                <w:sz w:val="18"/>
                <w:szCs w:val="18"/>
                <w:lang w:eastAsia="pt-BR"/>
              </w:rPr>
              <w:t>Imposto de renda e contribuição social</w:t>
            </w:r>
          </w:p>
        </w:tc>
        <w:tc>
          <w:tcPr>
            <w:tcW w:w="851" w:type="dxa"/>
            <w:tcBorders>
              <w:top w:val="nil"/>
              <w:left w:val="nil"/>
              <w:right w:val="nil"/>
            </w:tcBorders>
            <w:vAlign w:val="bottom"/>
          </w:tcPr>
          <w:p w14:paraId="40EECB2D" w14:textId="0E571ECA" w:rsidR="006D3FA7" w:rsidRPr="00091FFC" w:rsidRDefault="006D3FA7" w:rsidP="001470A8">
            <w:pPr>
              <w:jc w:val="center"/>
              <w:rPr>
                <w:sz w:val="18"/>
                <w:szCs w:val="18"/>
                <w:lang w:eastAsia="pt-BR"/>
              </w:rPr>
            </w:pPr>
          </w:p>
        </w:tc>
        <w:tc>
          <w:tcPr>
            <w:tcW w:w="1361" w:type="dxa"/>
            <w:tcBorders>
              <w:left w:val="nil"/>
              <w:right w:val="nil"/>
            </w:tcBorders>
            <w:noWrap/>
            <w:vAlign w:val="bottom"/>
          </w:tcPr>
          <w:p w14:paraId="23F56221" w14:textId="4A098BA0" w:rsidR="006D3FA7" w:rsidRPr="00091FFC" w:rsidRDefault="006D3FA7" w:rsidP="001470A8">
            <w:pPr>
              <w:ind w:right="340"/>
              <w:jc w:val="right"/>
              <w:rPr>
                <w:b/>
                <w:sz w:val="18"/>
                <w:szCs w:val="18"/>
                <w:lang w:eastAsia="pt-BR"/>
              </w:rPr>
            </w:pPr>
            <w:r>
              <w:rPr>
                <w:b/>
                <w:sz w:val="18"/>
                <w:szCs w:val="18"/>
                <w:lang w:eastAsia="pt-BR"/>
              </w:rPr>
              <w:t>-</w:t>
            </w:r>
          </w:p>
        </w:tc>
        <w:tc>
          <w:tcPr>
            <w:tcW w:w="1361" w:type="dxa"/>
            <w:tcBorders>
              <w:left w:val="nil"/>
              <w:right w:val="nil"/>
            </w:tcBorders>
            <w:noWrap/>
            <w:vAlign w:val="bottom"/>
          </w:tcPr>
          <w:p w14:paraId="17C24B3B" w14:textId="00A5E375" w:rsidR="006D3FA7" w:rsidRPr="00091FFC" w:rsidRDefault="00E92DC5" w:rsidP="00E92DC5">
            <w:pPr>
              <w:ind w:right="340"/>
              <w:rPr>
                <w:sz w:val="18"/>
                <w:szCs w:val="18"/>
                <w:lang w:eastAsia="pt-BR"/>
              </w:rPr>
            </w:pPr>
            <w:r>
              <w:rPr>
                <w:sz w:val="18"/>
                <w:szCs w:val="18"/>
                <w:lang w:eastAsia="pt-BR"/>
              </w:rPr>
              <w:t xml:space="preserve">                </w:t>
            </w:r>
            <w:r w:rsidR="006D3FA7">
              <w:rPr>
                <w:sz w:val="18"/>
                <w:szCs w:val="18"/>
                <w:lang w:eastAsia="pt-BR"/>
              </w:rPr>
              <w:t xml:space="preserve">  </w:t>
            </w:r>
            <w:r>
              <w:rPr>
                <w:sz w:val="18"/>
                <w:szCs w:val="18"/>
                <w:lang w:eastAsia="pt-BR"/>
              </w:rPr>
              <w:t>-</w:t>
            </w:r>
          </w:p>
        </w:tc>
        <w:tc>
          <w:tcPr>
            <w:tcW w:w="1361" w:type="dxa"/>
            <w:tcBorders>
              <w:left w:val="nil"/>
              <w:right w:val="nil"/>
            </w:tcBorders>
            <w:noWrap/>
            <w:vAlign w:val="bottom"/>
          </w:tcPr>
          <w:p w14:paraId="342B2D25" w14:textId="1DB6169E" w:rsidR="006D3FA7" w:rsidRPr="00091FFC" w:rsidRDefault="006D3FA7" w:rsidP="006712F1">
            <w:pPr>
              <w:ind w:right="284"/>
              <w:jc w:val="right"/>
              <w:rPr>
                <w:b/>
                <w:sz w:val="18"/>
                <w:szCs w:val="18"/>
                <w:lang w:eastAsia="pt-BR"/>
              </w:rPr>
            </w:pPr>
            <w:r>
              <w:rPr>
                <w:b/>
                <w:sz w:val="18"/>
                <w:szCs w:val="18"/>
                <w:lang w:eastAsia="pt-BR"/>
              </w:rPr>
              <w:t xml:space="preserve">           </w:t>
            </w:r>
            <w:r w:rsidR="006712F1">
              <w:rPr>
                <w:b/>
                <w:sz w:val="18"/>
                <w:szCs w:val="18"/>
                <w:lang w:eastAsia="pt-BR"/>
              </w:rPr>
              <w:t>(308</w:t>
            </w:r>
            <w:r>
              <w:rPr>
                <w:b/>
                <w:sz w:val="18"/>
                <w:szCs w:val="18"/>
                <w:lang w:eastAsia="pt-BR"/>
              </w:rPr>
              <w:t>)</w:t>
            </w:r>
          </w:p>
        </w:tc>
        <w:tc>
          <w:tcPr>
            <w:tcW w:w="1361" w:type="dxa"/>
            <w:tcBorders>
              <w:left w:val="nil"/>
              <w:right w:val="nil"/>
            </w:tcBorders>
            <w:noWrap/>
            <w:vAlign w:val="bottom"/>
          </w:tcPr>
          <w:p w14:paraId="776FA0C1" w14:textId="19C0D1BF" w:rsidR="006D3FA7" w:rsidRPr="00091FFC" w:rsidRDefault="006D3FA7" w:rsidP="00E92DC5">
            <w:pPr>
              <w:ind w:right="340"/>
              <w:jc w:val="right"/>
              <w:rPr>
                <w:sz w:val="18"/>
                <w:szCs w:val="18"/>
                <w:lang w:eastAsia="pt-BR"/>
              </w:rPr>
            </w:pPr>
            <w:r>
              <w:rPr>
                <w:sz w:val="18"/>
                <w:szCs w:val="18"/>
                <w:lang w:eastAsia="pt-BR"/>
              </w:rPr>
              <w:t xml:space="preserve">           </w:t>
            </w:r>
            <w:r w:rsidRPr="00091FFC">
              <w:rPr>
                <w:sz w:val="18"/>
                <w:szCs w:val="18"/>
                <w:lang w:eastAsia="pt-BR"/>
              </w:rPr>
              <w:t>(</w:t>
            </w:r>
            <w:r w:rsidR="006712F1">
              <w:rPr>
                <w:sz w:val="18"/>
                <w:szCs w:val="18"/>
                <w:lang w:eastAsia="pt-BR"/>
              </w:rPr>
              <w:t>164</w:t>
            </w:r>
            <w:r w:rsidRPr="00091FFC">
              <w:rPr>
                <w:sz w:val="18"/>
                <w:szCs w:val="18"/>
                <w:lang w:eastAsia="pt-BR"/>
              </w:rPr>
              <w:t>)</w:t>
            </w:r>
          </w:p>
        </w:tc>
      </w:tr>
      <w:tr w:rsidR="006D3FA7" w:rsidRPr="00091FFC" w14:paraId="137E0A44" w14:textId="77777777" w:rsidTr="00935AF2">
        <w:trPr>
          <w:trHeight w:val="113"/>
        </w:trPr>
        <w:tc>
          <w:tcPr>
            <w:tcW w:w="3544" w:type="dxa"/>
            <w:tcBorders>
              <w:top w:val="nil"/>
              <w:left w:val="nil"/>
              <w:bottom w:val="nil"/>
              <w:right w:val="nil"/>
            </w:tcBorders>
            <w:noWrap/>
            <w:vAlign w:val="bottom"/>
          </w:tcPr>
          <w:p w14:paraId="4365227C" w14:textId="7AB64AE5" w:rsidR="006D3FA7" w:rsidRPr="00091FFC" w:rsidRDefault="006D3FA7" w:rsidP="001470A8">
            <w:pPr>
              <w:rPr>
                <w:sz w:val="18"/>
                <w:szCs w:val="18"/>
                <w:lang w:eastAsia="pt-BR"/>
              </w:rPr>
            </w:pPr>
            <w:r>
              <w:rPr>
                <w:sz w:val="18"/>
                <w:szCs w:val="18"/>
                <w:lang w:eastAsia="pt-BR"/>
              </w:rPr>
              <w:t xml:space="preserve"> </w:t>
            </w:r>
          </w:p>
        </w:tc>
        <w:tc>
          <w:tcPr>
            <w:tcW w:w="851" w:type="dxa"/>
            <w:tcBorders>
              <w:top w:val="nil"/>
              <w:left w:val="nil"/>
              <w:right w:val="nil"/>
            </w:tcBorders>
            <w:vAlign w:val="bottom"/>
          </w:tcPr>
          <w:p w14:paraId="19E8C31E" w14:textId="3E642F59" w:rsidR="006D3FA7" w:rsidRPr="00091FFC" w:rsidRDefault="006D3FA7" w:rsidP="001470A8">
            <w:pPr>
              <w:jc w:val="center"/>
              <w:rPr>
                <w:sz w:val="18"/>
                <w:szCs w:val="18"/>
                <w:lang w:eastAsia="pt-BR"/>
              </w:rPr>
            </w:pPr>
          </w:p>
        </w:tc>
        <w:tc>
          <w:tcPr>
            <w:tcW w:w="1361" w:type="dxa"/>
            <w:tcBorders>
              <w:top w:val="single" w:sz="4" w:space="0" w:color="auto"/>
              <w:left w:val="nil"/>
              <w:right w:val="nil"/>
            </w:tcBorders>
            <w:noWrap/>
            <w:vAlign w:val="bottom"/>
          </w:tcPr>
          <w:p w14:paraId="11922819" w14:textId="2479426C" w:rsidR="006D3FA7" w:rsidRPr="00091FFC" w:rsidRDefault="006D3FA7" w:rsidP="001470A8">
            <w:pPr>
              <w:ind w:right="340"/>
              <w:jc w:val="right"/>
              <w:rPr>
                <w:b/>
                <w:sz w:val="18"/>
                <w:szCs w:val="18"/>
                <w:lang w:eastAsia="pt-BR"/>
              </w:rPr>
            </w:pPr>
          </w:p>
        </w:tc>
        <w:tc>
          <w:tcPr>
            <w:tcW w:w="1361" w:type="dxa"/>
            <w:tcBorders>
              <w:top w:val="single" w:sz="4" w:space="0" w:color="auto"/>
              <w:left w:val="nil"/>
              <w:right w:val="nil"/>
            </w:tcBorders>
            <w:noWrap/>
            <w:vAlign w:val="bottom"/>
          </w:tcPr>
          <w:p w14:paraId="2F190486" w14:textId="5AF601F3" w:rsidR="006D3FA7" w:rsidRPr="00091FFC" w:rsidRDefault="006D3FA7" w:rsidP="002D4E4F">
            <w:pPr>
              <w:ind w:right="283"/>
              <w:jc w:val="center"/>
              <w:rPr>
                <w:sz w:val="18"/>
                <w:szCs w:val="18"/>
                <w:lang w:eastAsia="pt-BR"/>
              </w:rPr>
            </w:pPr>
          </w:p>
        </w:tc>
        <w:tc>
          <w:tcPr>
            <w:tcW w:w="1361" w:type="dxa"/>
            <w:tcBorders>
              <w:top w:val="single" w:sz="4" w:space="0" w:color="auto"/>
              <w:left w:val="nil"/>
              <w:right w:val="nil"/>
            </w:tcBorders>
            <w:noWrap/>
            <w:vAlign w:val="bottom"/>
          </w:tcPr>
          <w:p w14:paraId="47B2DD9C" w14:textId="2AB5A384" w:rsidR="006D3FA7" w:rsidRPr="00091FFC" w:rsidRDefault="006D3FA7" w:rsidP="006712F1">
            <w:pPr>
              <w:ind w:right="284"/>
              <w:jc w:val="right"/>
              <w:rPr>
                <w:b/>
                <w:sz w:val="18"/>
                <w:szCs w:val="18"/>
                <w:lang w:eastAsia="pt-BR"/>
              </w:rPr>
            </w:pPr>
          </w:p>
        </w:tc>
        <w:tc>
          <w:tcPr>
            <w:tcW w:w="1361" w:type="dxa"/>
            <w:tcBorders>
              <w:top w:val="single" w:sz="4" w:space="0" w:color="auto"/>
              <w:left w:val="nil"/>
              <w:right w:val="nil"/>
            </w:tcBorders>
            <w:noWrap/>
            <w:vAlign w:val="bottom"/>
          </w:tcPr>
          <w:p w14:paraId="33EC8383" w14:textId="154EC96F" w:rsidR="006D3FA7" w:rsidRPr="00091FFC" w:rsidRDefault="006D3FA7" w:rsidP="00E92DC5">
            <w:pPr>
              <w:ind w:right="283"/>
              <w:jc w:val="right"/>
              <w:rPr>
                <w:sz w:val="18"/>
                <w:szCs w:val="18"/>
                <w:lang w:eastAsia="pt-BR"/>
              </w:rPr>
            </w:pPr>
          </w:p>
        </w:tc>
      </w:tr>
      <w:tr w:rsidR="006D3FA7" w:rsidRPr="00091FFC" w14:paraId="6A9153A3" w14:textId="77777777" w:rsidTr="00C416F0">
        <w:trPr>
          <w:trHeight w:val="113"/>
        </w:trPr>
        <w:tc>
          <w:tcPr>
            <w:tcW w:w="3544" w:type="dxa"/>
            <w:tcBorders>
              <w:top w:val="nil"/>
              <w:left w:val="nil"/>
              <w:right w:val="nil"/>
            </w:tcBorders>
            <w:noWrap/>
            <w:vAlign w:val="bottom"/>
          </w:tcPr>
          <w:p w14:paraId="655C85BA" w14:textId="2EDCD7AD" w:rsidR="006D3FA7" w:rsidRPr="00091FFC" w:rsidRDefault="006D3FA7" w:rsidP="001470A8">
            <w:pPr>
              <w:rPr>
                <w:sz w:val="18"/>
                <w:szCs w:val="18"/>
                <w:lang w:eastAsia="pt-BR"/>
              </w:rPr>
            </w:pPr>
            <w:r w:rsidRPr="00091FFC">
              <w:rPr>
                <w:bCs/>
                <w:sz w:val="18"/>
                <w:szCs w:val="18"/>
                <w:lang w:eastAsia="pt-BR"/>
              </w:rPr>
              <w:t>Lucro líquido</w:t>
            </w:r>
            <w:r>
              <w:rPr>
                <w:bCs/>
                <w:sz w:val="18"/>
                <w:szCs w:val="18"/>
                <w:lang w:eastAsia="pt-BR"/>
              </w:rPr>
              <w:t xml:space="preserve"> (prejuízo)</w:t>
            </w:r>
            <w:r w:rsidRPr="00091FFC">
              <w:rPr>
                <w:bCs/>
                <w:sz w:val="18"/>
                <w:szCs w:val="18"/>
                <w:lang w:eastAsia="pt-BR"/>
              </w:rPr>
              <w:t xml:space="preserve"> do exercício</w:t>
            </w:r>
          </w:p>
        </w:tc>
        <w:tc>
          <w:tcPr>
            <w:tcW w:w="851" w:type="dxa"/>
            <w:tcBorders>
              <w:top w:val="nil"/>
              <w:left w:val="nil"/>
              <w:right w:val="nil"/>
            </w:tcBorders>
            <w:vAlign w:val="bottom"/>
          </w:tcPr>
          <w:p w14:paraId="29832529" w14:textId="63815EC0" w:rsidR="006D3FA7" w:rsidRPr="00091FFC" w:rsidRDefault="006D3FA7" w:rsidP="001470A8">
            <w:pPr>
              <w:jc w:val="center"/>
              <w:rPr>
                <w:sz w:val="18"/>
                <w:szCs w:val="18"/>
                <w:lang w:eastAsia="pt-BR"/>
              </w:rPr>
            </w:pPr>
          </w:p>
        </w:tc>
        <w:tc>
          <w:tcPr>
            <w:tcW w:w="1361" w:type="dxa"/>
            <w:tcBorders>
              <w:top w:val="nil"/>
              <w:left w:val="nil"/>
              <w:bottom w:val="double" w:sz="4" w:space="0" w:color="auto"/>
              <w:right w:val="nil"/>
            </w:tcBorders>
            <w:noWrap/>
            <w:vAlign w:val="bottom"/>
          </w:tcPr>
          <w:p w14:paraId="273561A6" w14:textId="77112E7F" w:rsidR="006D3FA7" w:rsidRPr="00091FFC" w:rsidRDefault="00CF17FF" w:rsidP="001470A8">
            <w:pPr>
              <w:ind w:right="284"/>
              <w:jc w:val="right"/>
              <w:rPr>
                <w:b/>
                <w:sz w:val="18"/>
                <w:szCs w:val="18"/>
                <w:lang w:eastAsia="pt-BR"/>
              </w:rPr>
            </w:pPr>
            <w:r>
              <w:rPr>
                <w:b/>
                <w:sz w:val="18"/>
                <w:szCs w:val="18"/>
                <w:lang w:eastAsia="pt-BR"/>
              </w:rPr>
              <w:t>(</w:t>
            </w:r>
            <w:r w:rsidR="00CA3238">
              <w:rPr>
                <w:b/>
                <w:sz w:val="18"/>
                <w:szCs w:val="18"/>
                <w:lang w:eastAsia="pt-BR"/>
              </w:rPr>
              <w:t>5.783</w:t>
            </w:r>
            <w:r>
              <w:rPr>
                <w:b/>
                <w:sz w:val="18"/>
                <w:szCs w:val="18"/>
                <w:lang w:eastAsia="pt-BR"/>
              </w:rPr>
              <w:t>)</w:t>
            </w:r>
          </w:p>
        </w:tc>
        <w:tc>
          <w:tcPr>
            <w:tcW w:w="1361" w:type="dxa"/>
            <w:tcBorders>
              <w:top w:val="nil"/>
              <w:left w:val="nil"/>
              <w:bottom w:val="double" w:sz="4" w:space="0" w:color="auto"/>
              <w:right w:val="nil"/>
            </w:tcBorders>
            <w:noWrap/>
            <w:vAlign w:val="bottom"/>
          </w:tcPr>
          <w:p w14:paraId="45EFE948" w14:textId="645D4524" w:rsidR="006D3FA7" w:rsidRPr="00091FFC" w:rsidRDefault="00F01EAF" w:rsidP="00F01EAF">
            <w:pPr>
              <w:ind w:right="283"/>
              <w:jc w:val="center"/>
              <w:rPr>
                <w:sz w:val="18"/>
                <w:szCs w:val="18"/>
                <w:lang w:eastAsia="pt-BR"/>
              </w:rPr>
            </w:pPr>
            <w:r>
              <w:rPr>
                <w:sz w:val="18"/>
                <w:szCs w:val="18"/>
                <w:lang w:eastAsia="pt-BR"/>
              </w:rPr>
              <w:t xml:space="preserve">      </w:t>
            </w:r>
            <w:r w:rsidR="00CA3238">
              <w:rPr>
                <w:sz w:val="18"/>
                <w:szCs w:val="18"/>
                <w:lang w:eastAsia="pt-BR"/>
              </w:rPr>
              <w:t>(10.257)</w:t>
            </w:r>
          </w:p>
        </w:tc>
        <w:tc>
          <w:tcPr>
            <w:tcW w:w="1361" w:type="dxa"/>
            <w:tcBorders>
              <w:top w:val="nil"/>
              <w:left w:val="nil"/>
              <w:bottom w:val="double" w:sz="4" w:space="0" w:color="auto"/>
              <w:right w:val="nil"/>
            </w:tcBorders>
            <w:noWrap/>
            <w:vAlign w:val="bottom"/>
          </w:tcPr>
          <w:p w14:paraId="556C6427" w14:textId="298A8A36" w:rsidR="006D3FA7" w:rsidRPr="00091FFC" w:rsidRDefault="006D3FA7" w:rsidP="006712F1">
            <w:pPr>
              <w:ind w:right="284"/>
              <w:jc w:val="right"/>
              <w:rPr>
                <w:b/>
                <w:sz w:val="18"/>
                <w:szCs w:val="18"/>
                <w:lang w:eastAsia="pt-BR"/>
              </w:rPr>
            </w:pPr>
            <w:r>
              <w:rPr>
                <w:b/>
                <w:sz w:val="18"/>
                <w:szCs w:val="18"/>
                <w:lang w:eastAsia="pt-BR"/>
              </w:rPr>
              <w:t xml:space="preserve">        </w:t>
            </w:r>
            <w:r w:rsidR="00CF17FF">
              <w:rPr>
                <w:b/>
                <w:sz w:val="18"/>
                <w:szCs w:val="18"/>
                <w:lang w:eastAsia="pt-BR"/>
              </w:rPr>
              <w:t>(</w:t>
            </w:r>
            <w:r w:rsidR="006712F1">
              <w:rPr>
                <w:b/>
                <w:sz w:val="18"/>
                <w:szCs w:val="18"/>
                <w:lang w:eastAsia="pt-BR"/>
              </w:rPr>
              <w:t>5.855</w:t>
            </w:r>
            <w:r w:rsidR="00CF17FF">
              <w:rPr>
                <w:b/>
                <w:sz w:val="18"/>
                <w:szCs w:val="18"/>
                <w:lang w:eastAsia="pt-BR"/>
              </w:rPr>
              <w:t>)</w:t>
            </w:r>
          </w:p>
        </w:tc>
        <w:tc>
          <w:tcPr>
            <w:tcW w:w="1361" w:type="dxa"/>
            <w:tcBorders>
              <w:top w:val="nil"/>
              <w:left w:val="nil"/>
              <w:bottom w:val="double" w:sz="4" w:space="0" w:color="auto"/>
              <w:right w:val="nil"/>
            </w:tcBorders>
            <w:noWrap/>
            <w:vAlign w:val="bottom"/>
          </w:tcPr>
          <w:p w14:paraId="3A4B01D0" w14:textId="12C42327" w:rsidR="006D3FA7" w:rsidRPr="00091FFC" w:rsidRDefault="00F01EAF" w:rsidP="00F01EAF">
            <w:pPr>
              <w:ind w:right="283"/>
              <w:jc w:val="center"/>
              <w:rPr>
                <w:sz w:val="18"/>
                <w:szCs w:val="18"/>
                <w:lang w:eastAsia="pt-BR"/>
              </w:rPr>
            </w:pPr>
            <w:r>
              <w:rPr>
                <w:sz w:val="18"/>
                <w:szCs w:val="18"/>
                <w:lang w:eastAsia="pt-BR"/>
              </w:rPr>
              <w:t xml:space="preserve">        </w:t>
            </w:r>
            <w:r w:rsidR="006712F1">
              <w:rPr>
                <w:sz w:val="18"/>
                <w:szCs w:val="18"/>
                <w:lang w:eastAsia="pt-BR"/>
              </w:rPr>
              <w:t>(10.404)</w:t>
            </w:r>
          </w:p>
        </w:tc>
      </w:tr>
      <w:tr w:rsidR="006D3FA7" w:rsidRPr="00091FFC" w14:paraId="0DD2B908" w14:textId="77777777" w:rsidTr="00C416F0">
        <w:trPr>
          <w:trHeight w:val="113"/>
        </w:trPr>
        <w:tc>
          <w:tcPr>
            <w:tcW w:w="3544" w:type="dxa"/>
            <w:tcBorders>
              <w:top w:val="nil"/>
              <w:left w:val="nil"/>
              <w:right w:val="nil"/>
            </w:tcBorders>
            <w:noWrap/>
            <w:vAlign w:val="bottom"/>
            <w:hideMark/>
          </w:tcPr>
          <w:p w14:paraId="64429491" w14:textId="3B01C96E" w:rsidR="006D3FA7" w:rsidRPr="00091FFC" w:rsidRDefault="006D3FA7" w:rsidP="001470A8">
            <w:pPr>
              <w:rPr>
                <w:sz w:val="18"/>
                <w:szCs w:val="18"/>
                <w:lang w:eastAsia="pt-BR"/>
              </w:rPr>
            </w:pPr>
            <w:r w:rsidRPr="00091FFC">
              <w:rPr>
                <w:bCs/>
                <w:sz w:val="18"/>
                <w:szCs w:val="18"/>
                <w:lang w:eastAsia="pt-BR"/>
              </w:rPr>
              <w:t> </w:t>
            </w:r>
          </w:p>
        </w:tc>
        <w:tc>
          <w:tcPr>
            <w:tcW w:w="851" w:type="dxa"/>
            <w:tcBorders>
              <w:top w:val="nil"/>
              <w:left w:val="nil"/>
              <w:right w:val="nil"/>
            </w:tcBorders>
            <w:vAlign w:val="bottom"/>
          </w:tcPr>
          <w:p w14:paraId="694A5E48" w14:textId="77777777" w:rsidR="006D3FA7" w:rsidRPr="00091FFC" w:rsidRDefault="006D3FA7" w:rsidP="001470A8">
            <w:pPr>
              <w:jc w:val="center"/>
              <w:rPr>
                <w:sz w:val="18"/>
                <w:szCs w:val="18"/>
                <w:lang w:eastAsia="pt-BR"/>
              </w:rPr>
            </w:pPr>
          </w:p>
        </w:tc>
        <w:tc>
          <w:tcPr>
            <w:tcW w:w="1361" w:type="dxa"/>
            <w:tcBorders>
              <w:top w:val="double" w:sz="4" w:space="0" w:color="auto"/>
              <w:left w:val="nil"/>
              <w:right w:val="nil"/>
            </w:tcBorders>
            <w:noWrap/>
            <w:vAlign w:val="bottom"/>
          </w:tcPr>
          <w:p w14:paraId="650FE7AA" w14:textId="4E994A8A" w:rsidR="006D3FA7" w:rsidRPr="00091FFC" w:rsidRDefault="006D3FA7" w:rsidP="00307ED8">
            <w:pPr>
              <w:ind w:right="284"/>
              <w:jc w:val="right"/>
              <w:rPr>
                <w:b/>
                <w:sz w:val="18"/>
                <w:szCs w:val="18"/>
                <w:lang w:eastAsia="pt-BR"/>
              </w:rPr>
            </w:pPr>
          </w:p>
        </w:tc>
        <w:tc>
          <w:tcPr>
            <w:tcW w:w="1361" w:type="dxa"/>
            <w:tcBorders>
              <w:top w:val="double" w:sz="4" w:space="0" w:color="auto"/>
              <w:left w:val="nil"/>
              <w:right w:val="nil"/>
            </w:tcBorders>
            <w:noWrap/>
            <w:vAlign w:val="bottom"/>
          </w:tcPr>
          <w:p w14:paraId="2E375A19" w14:textId="69CD7835" w:rsidR="006D3FA7" w:rsidRPr="00091FFC" w:rsidRDefault="006D3FA7" w:rsidP="001470A8">
            <w:pPr>
              <w:ind w:right="340"/>
              <w:jc w:val="right"/>
              <w:rPr>
                <w:sz w:val="18"/>
                <w:szCs w:val="18"/>
                <w:lang w:eastAsia="pt-BR"/>
              </w:rPr>
            </w:pPr>
          </w:p>
        </w:tc>
        <w:tc>
          <w:tcPr>
            <w:tcW w:w="1361" w:type="dxa"/>
            <w:tcBorders>
              <w:top w:val="double" w:sz="4" w:space="0" w:color="auto"/>
              <w:left w:val="nil"/>
              <w:right w:val="nil"/>
            </w:tcBorders>
            <w:noWrap/>
            <w:vAlign w:val="bottom"/>
          </w:tcPr>
          <w:p w14:paraId="308475E1" w14:textId="0A896E8F" w:rsidR="006D3FA7" w:rsidRPr="00091FFC" w:rsidRDefault="006D3FA7" w:rsidP="006712F1">
            <w:pPr>
              <w:ind w:right="284"/>
              <w:jc w:val="right"/>
              <w:rPr>
                <w:b/>
                <w:sz w:val="18"/>
                <w:szCs w:val="18"/>
                <w:lang w:eastAsia="pt-BR"/>
              </w:rPr>
            </w:pPr>
          </w:p>
        </w:tc>
        <w:tc>
          <w:tcPr>
            <w:tcW w:w="1361" w:type="dxa"/>
            <w:tcBorders>
              <w:top w:val="double" w:sz="4" w:space="0" w:color="auto"/>
              <w:left w:val="nil"/>
              <w:right w:val="nil"/>
            </w:tcBorders>
            <w:noWrap/>
            <w:vAlign w:val="bottom"/>
          </w:tcPr>
          <w:p w14:paraId="64AAF700" w14:textId="55632D9A" w:rsidR="006D3FA7" w:rsidRPr="00091FFC" w:rsidRDefault="006D3FA7" w:rsidP="00E92DC5">
            <w:pPr>
              <w:ind w:right="340"/>
              <w:jc w:val="right"/>
              <w:rPr>
                <w:sz w:val="18"/>
                <w:szCs w:val="18"/>
                <w:lang w:eastAsia="pt-BR"/>
              </w:rPr>
            </w:pPr>
          </w:p>
        </w:tc>
      </w:tr>
      <w:tr w:rsidR="006D3FA7" w:rsidRPr="00091FFC" w14:paraId="12B52F5D" w14:textId="77777777" w:rsidTr="00C416F0">
        <w:trPr>
          <w:trHeight w:val="113"/>
        </w:trPr>
        <w:tc>
          <w:tcPr>
            <w:tcW w:w="3544" w:type="dxa"/>
            <w:tcBorders>
              <w:top w:val="nil"/>
              <w:left w:val="nil"/>
              <w:right w:val="nil"/>
            </w:tcBorders>
            <w:noWrap/>
            <w:vAlign w:val="bottom"/>
            <w:hideMark/>
          </w:tcPr>
          <w:p w14:paraId="68112F50" w14:textId="25AADA18" w:rsidR="006D3FA7" w:rsidRPr="00091FFC" w:rsidRDefault="006D3FA7" w:rsidP="001470A8">
            <w:pPr>
              <w:rPr>
                <w:bCs/>
                <w:sz w:val="18"/>
                <w:szCs w:val="18"/>
                <w:lang w:eastAsia="pt-BR"/>
              </w:rPr>
            </w:pPr>
            <w:r w:rsidRPr="00091FFC">
              <w:rPr>
                <w:bCs/>
                <w:sz w:val="18"/>
                <w:szCs w:val="18"/>
                <w:lang w:eastAsia="pt-BR"/>
              </w:rPr>
              <w:t>Atribuível a</w:t>
            </w:r>
            <w:r>
              <w:rPr>
                <w:bCs/>
                <w:sz w:val="18"/>
                <w:szCs w:val="18"/>
                <w:lang w:eastAsia="pt-BR"/>
              </w:rPr>
              <w:t>:</w:t>
            </w:r>
          </w:p>
        </w:tc>
        <w:tc>
          <w:tcPr>
            <w:tcW w:w="851" w:type="dxa"/>
            <w:tcBorders>
              <w:top w:val="nil"/>
              <w:left w:val="nil"/>
              <w:right w:val="nil"/>
            </w:tcBorders>
            <w:vAlign w:val="bottom"/>
          </w:tcPr>
          <w:p w14:paraId="7650EDDF" w14:textId="77777777" w:rsidR="006D3FA7" w:rsidRPr="00091FFC" w:rsidRDefault="006D3FA7" w:rsidP="001470A8">
            <w:pPr>
              <w:jc w:val="center"/>
              <w:rPr>
                <w:bCs/>
                <w:sz w:val="18"/>
                <w:szCs w:val="18"/>
                <w:lang w:eastAsia="pt-BR"/>
              </w:rPr>
            </w:pPr>
          </w:p>
        </w:tc>
        <w:tc>
          <w:tcPr>
            <w:tcW w:w="1361" w:type="dxa"/>
            <w:tcBorders>
              <w:top w:val="nil"/>
              <w:left w:val="nil"/>
              <w:right w:val="nil"/>
            </w:tcBorders>
            <w:noWrap/>
            <w:vAlign w:val="bottom"/>
          </w:tcPr>
          <w:p w14:paraId="19C26DBD" w14:textId="2FDD53CC" w:rsidR="006D3FA7" w:rsidRPr="00091FFC" w:rsidRDefault="006D3FA7" w:rsidP="001470A8">
            <w:pPr>
              <w:ind w:right="340"/>
              <w:jc w:val="right"/>
              <w:rPr>
                <w:b/>
                <w:sz w:val="18"/>
                <w:szCs w:val="18"/>
                <w:lang w:eastAsia="pt-BR"/>
              </w:rPr>
            </w:pPr>
          </w:p>
        </w:tc>
        <w:tc>
          <w:tcPr>
            <w:tcW w:w="1361" w:type="dxa"/>
            <w:tcBorders>
              <w:top w:val="nil"/>
              <w:left w:val="nil"/>
              <w:right w:val="nil"/>
            </w:tcBorders>
            <w:noWrap/>
            <w:vAlign w:val="bottom"/>
          </w:tcPr>
          <w:p w14:paraId="52F8AA86" w14:textId="58E4810A" w:rsidR="006D3FA7" w:rsidRPr="00091FFC" w:rsidRDefault="006D3FA7" w:rsidP="001470A8">
            <w:pPr>
              <w:ind w:right="340"/>
              <w:jc w:val="right"/>
              <w:rPr>
                <w:sz w:val="18"/>
                <w:szCs w:val="18"/>
                <w:lang w:eastAsia="pt-BR"/>
              </w:rPr>
            </w:pPr>
          </w:p>
        </w:tc>
        <w:tc>
          <w:tcPr>
            <w:tcW w:w="1361" w:type="dxa"/>
            <w:tcBorders>
              <w:top w:val="nil"/>
              <w:left w:val="nil"/>
              <w:right w:val="nil"/>
            </w:tcBorders>
            <w:noWrap/>
            <w:vAlign w:val="bottom"/>
          </w:tcPr>
          <w:p w14:paraId="6C7235BC" w14:textId="513744DB" w:rsidR="006D3FA7" w:rsidRPr="00091FFC" w:rsidRDefault="006D3FA7" w:rsidP="006712F1">
            <w:pPr>
              <w:ind w:right="340"/>
              <w:jc w:val="right"/>
              <w:rPr>
                <w:b/>
                <w:sz w:val="18"/>
                <w:szCs w:val="18"/>
                <w:lang w:eastAsia="pt-BR"/>
              </w:rPr>
            </w:pPr>
          </w:p>
        </w:tc>
        <w:tc>
          <w:tcPr>
            <w:tcW w:w="1361" w:type="dxa"/>
            <w:tcBorders>
              <w:top w:val="nil"/>
              <w:left w:val="nil"/>
              <w:right w:val="nil"/>
            </w:tcBorders>
            <w:noWrap/>
            <w:vAlign w:val="bottom"/>
          </w:tcPr>
          <w:p w14:paraId="74844E1A" w14:textId="505978CC" w:rsidR="006D3FA7" w:rsidRPr="00091FFC" w:rsidRDefault="006D3FA7" w:rsidP="00E92DC5">
            <w:pPr>
              <w:ind w:right="340"/>
              <w:jc w:val="right"/>
              <w:rPr>
                <w:sz w:val="18"/>
                <w:szCs w:val="18"/>
                <w:lang w:eastAsia="pt-BR"/>
              </w:rPr>
            </w:pPr>
          </w:p>
        </w:tc>
      </w:tr>
      <w:tr w:rsidR="006D3FA7" w:rsidRPr="00091FFC" w14:paraId="293CA546" w14:textId="77777777" w:rsidTr="00935AF2">
        <w:trPr>
          <w:trHeight w:val="113"/>
        </w:trPr>
        <w:tc>
          <w:tcPr>
            <w:tcW w:w="3544" w:type="dxa"/>
            <w:tcBorders>
              <w:top w:val="nil"/>
              <w:left w:val="nil"/>
              <w:right w:val="nil"/>
            </w:tcBorders>
            <w:noWrap/>
            <w:vAlign w:val="bottom"/>
          </w:tcPr>
          <w:p w14:paraId="4BE6B643" w14:textId="3AC04EE9" w:rsidR="006D3FA7" w:rsidRPr="00091FFC" w:rsidRDefault="006D3FA7" w:rsidP="001470A8">
            <w:pPr>
              <w:rPr>
                <w:bCs/>
                <w:sz w:val="18"/>
                <w:szCs w:val="18"/>
                <w:lang w:eastAsia="pt-BR"/>
              </w:rPr>
            </w:pPr>
            <w:r w:rsidRPr="00091FFC">
              <w:rPr>
                <w:sz w:val="18"/>
                <w:szCs w:val="18"/>
                <w:lang w:eastAsia="pt-BR"/>
              </w:rPr>
              <w:t>Acionistas da Companhia</w:t>
            </w:r>
          </w:p>
        </w:tc>
        <w:tc>
          <w:tcPr>
            <w:tcW w:w="851" w:type="dxa"/>
            <w:tcBorders>
              <w:top w:val="nil"/>
              <w:left w:val="nil"/>
              <w:bottom w:val="nil"/>
              <w:right w:val="nil"/>
            </w:tcBorders>
            <w:vAlign w:val="bottom"/>
          </w:tcPr>
          <w:p w14:paraId="6CEAFA02" w14:textId="77777777" w:rsidR="006D3FA7" w:rsidRPr="00091FFC" w:rsidRDefault="006D3FA7" w:rsidP="001470A8">
            <w:pPr>
              <w:jc w:val="center"/>
              <w:rPr>
                <w:bCs/>
                <w:sz w:val="18"/>
                <w:szCs w:val="18"/>
                <w:lang w:eastAsia="pt-BR"/>
              </w:rPr>
            </w:pPr>
          </w:p>
        </w:tc>
        <w:tc>
          <w:tcPr>
            <w:tcW w:w="1361" w:type="dxa"/>
            <w:tcBorders>
              <w:top w:val="nil"/>
              <w:left w:val="nil"/>
              <w:right w:val="nil"/>
            </w:tcBorders>
            <w:noWrap/>
            <w:vAlign w:val="bottom"/>
          </w:tcPr>
          <w:p w14:paraId="0D861E7C" w14:textId="77777777" w:rsidR="006D3FA7" w:rsidRPr="00091FFC" w:rsidDel="005A7F88" w:rsidRDefault="006D3FA7" w:rsidP="001470A8">
            <w:pPr>
              <w:ind w:right="340"/>
              <w:jc w:val="right"/>
              <w:rPr>
                <w:b/>
                <w:sz w:val="18"/>
                <w:szCs w:val="18"/>
                <w:lang w:eastAsia="pt-BR"/>
              </w:rPr>
            </w:pPr>
          </w:p>
        </w:tc>
        <w:tc>
          <w:tcPr>
            <w:tcW w:w="1361" w:type="dxa"/>
            <w:tcBorders>
              <w:top w:val="nil"/>
              <w:left w:val="nil"/>
              <w:right w:val="nil"/>
            </w:tcBorders>
            <w:noWrap/>
            <w:vAlign w:val="bottom"/>
          </w:tcPr>
          <w:p w14:paraId="6D4C22FB" w14:textId="77777777" w:rsidR="006D3FA7" w:rsidRPr="00091FFC" w:rsidRDefault="006D3FA7" w:rsidP="001470A8">
            <w:pPr>
              <w:ind w:right="340"/>
              <w:jc w:val="right"/>
              <w:rPr>
                <w:sz w:val="18"/>
                <w:szCs w:val="18"/>
                <w:lang w:eastAsia="pt-BR"/>
              </w:rPr>
            </w:pPr>
          </w:p>
        </w:tc>
        <w:tc>
          <w:tcPr>
            <w:tcW w:w="1361" w:type="dxa"/>
            <w:tcBorders>
              <w:top w:val="nil"/>
              <w:left w:val="nil"/>
              <w:right w:val="nil"/>
            </w:tcBorders>
            <w:noWrap/>
            <w:vAlign w:val="bottom"/>
          </w:tcPr>
          <w:p w14:paraId="629C4EEC" w14:textId="15300B26" w:rsidR="006D3FA7" w:rsidRPr="00091FFC" w:rsidDel="005A7F88" w:rsidRDefault="00ED6888" w:rsidP="006712F1">
            <w:pPr>
              <w:ind w:right="340"/>
              <w:jc w:val="right"/>
              <w:rPr>
                <w:b/>
                <w:sz w:val="18"/>
                <w:szCs w:val="18"/>
                <w:lang w:eastAsia="pt-BR"/>
              </w:rPr>
            </w:pPr>
            <w:r>
              <w:rPr>
                <w:b/>
                <w:sz w:val="18"/>
                <w:szCs w:val="18"/>
                <w:lang w:eastAsia="pt-BR"/>
              </w:rPr>
              <w:t xml:space="preserve">  </w:t>
            </w:r>
            <w:r w:rsidR="006712F1">
              <w:rPr>
                <w:b/>
                <w:sz w:val="18"/>
                <w:szCs w:val="18"/>
                <w:lang w:eastAsia="pt-BR"/>
              </w:rPr>
              <w:t xml:space="preserve">      </w:t>
            </w:r>
            <w:r>
              <w:rPr>
                <w:b/>
                <w:sz w:val="18"/>
                <w:szCs w:val="18"/>
                <w:lang w:eastAsia="pt-BR"/>
              </w:rPr>
              <w:t xml:space="preserve"> </w:t>
            </w:r>
            <w:r w:rsidR="006712F1">
              <w:rPr>
                <w:b/>
                <w:sz w:val="18"/>
                <w:szCs w:val="18"/>
                <w:lang w:eastAsia="pt-BR"/>
              </w:rPr>
              <w:t>(5.783)</w:t>
            </w:r>
          </w:p>
        </w:tc>
        <w:tc>
          <w:tcPr>
            <w:tcW w:w="1361" w:type="dxa"/>
            <w:tcBorders>
              <w:top w:val="nil"/>
              <w:left w:val="nil"/>
              <w:right w:val="nil"/>
            </w:tcBorders>
            <w:noWrap/>
            <w:vAlign w:val="bottom"/>
          </w:tcPr>
          <w:p w14:paraId="218C94FE" w14:textId="42EC96E1" w:rsidR="006D3FA7" w:rsidRPr="00091FFC" w:rsidRDefault="00F01EAF" w:rsidP="00E92DC5">
            <w:pPr>
              <w:ind w:right="340"/>
              <w:jc w:val="right"/>
              <w:rPr>
                <w:sz w:val="18"/>
                <w:szCs w:val="18"/>
                <w:lang w:eastAsia="pt-BR"/>
              </w:rPr>
            </w:pPr>
            <w:r>
              <w:rPr>
                <w:sz w:val="18"/>
                <w:szCs w:val="18"/>
                <w:lang w:eastAsia="pt-BR"/>
              </w:rPr>
              <w:t>10.290</w:t>
            </w:r>
          </w:p>
        </w:tc>
      </w:tr>
      <w:tr w:rsidR="006D3FA7" w:rsidRPr="00091FFC" w14:paraId="6062B063" w14:textId="77777777" w:rsidTr="00935AF2">
        <w:trPr>
          <w:trHeight w:val="113"/>
        </w:trPr>
        <w:tc>
          <w:tcPr>
            <w:tcW w:w="3544" w:type="dxa"/>
            <w:tcBorders>
              <w:top w:val="nil"/>
              <w:left w:val="nil"/>
              <w:right w:val="nil"/>
            </w:tcBorders>
            <w:noWrap/>
            <w:vAlign w:val="bottom"/>
          </w:tcPr>
          <w:p w14:paraId="169D2F78" w14:textId="40720C01" w:rsidR="006D3FA7" w:rsidRPr="00091FFC" w:rsidRDefault="006D3FA7" w:rsidP="001470A8">
            <w:pPr>
              <w:rPr>
                <w:bCs/>
                <w:sz w:val="18"/>
                <w:szCs w:val="18"/>
                <w:lang w:eastAsia="pt-BR"/>
              </w:rPr>
            </w:pPr>
            <w:r w:rsidRPr="00091FFC">
              <w:rPr>
                <w:sz w:val="18"/>
                <w:szCs w:val="18"/>
                <w:lang w:eastAsia="pt-BR"/>
              </w:rPr>
              <w:t>Participação dos não controladores</w:t>
            </w:r>
          </w:p>
        </w:tc>
        <w:tc>
          <w:tcPr>
            <w:tcW w:w="851" w:type="dxa"/>
            <w:tcBorders>
              <w:top w:val="nil"/>
              <w:left w:val="nil"/>
              <w:bottom w:val="nil"/>
              <w:right w:val="nil"/>
            </w:tcBorders>
            <w:vAlign w:val="bottom"/>
          </w:tcPr>
          <w:p w14:paraId="2732DB8C" w14:textId="77777777" w:rsidR="006D3FA7" w:rsidRPr="00091FFC" w:rsidRDefault="006D3FA7" w:rsidP="001470A8">
            <w:pPr>
              <w:jc w:val="center"/>
              <w:rPr>
                <w:bCs/>
                <w:sz w:val="18"/>
                <w:szCs w:val="18"/>
                <w:lang w:eastAsia="pt-BR"/>
              </w:rPr>
            </w:pPr>
          </w:p>
        </w:tc>
        <w:tc>
          <w:tcPr>
            <w:tcW w:w="1361" w:type="dxa"/>
            <w:tcBorders>
              <w:top w:val="nil"/>
              <w:left w:val="nil"/>
              <w:right w:val="nil"/>
            </w:tcBorders>
            <w:noWrap/>
            <w:vAlign w:val="bottom"/>
          </w:tcPr>
          <w:p w14:paraId="651D523D" w14:textId="77777777" w:rsidR="006D3FA7" w:rsidRPr="00091FFC" w:rsidDel="005A7F88" w:rsidRDefault="006D3FA7" w:rsidP="001470A8">
            <w:pPr>
              <w:ind w:right="340"/>
              <w:jc w:val="right"/>
              <w:rPr>
                <w:b/>
                <w:sz w:val="18"/>
                <w:szCs w:val="18"/>
                <w:lang w:eastAsia="pt-BR"/>
              </w:rPr>
            </w:pPr>
          </w:p>
        </w:tc>
        <w:tc>
          <w:tcPr>
            <w:tcW w:w="1361" w:type="dxa"/>
            <w:tcBorders>
              <w:top w:val="nil"/>
              <w:left w:val="nil"/>
              <w:right w:val="nil"/>
            </w:tcBorders>
            <w:noWrap/>
            <w:vAlign w:val="bottom"/>
          </w:tcPr>
          <w:p w14:paraId="30E8D9D5" w14:textId="77777777" w:rsidR="006D3FA7" w:rsidRPr="00091FFC" w:rsidRDefault="006D3FA7" w:rsidP="001470A8">
            <w:pPr>
              <w:ind w:right="340"/>
              <w:jc w:val="right"/>
              <w:rPr>
                <w:sz w:val="18"/>
                <w:szCs w:val="18"/>
                <w:lang w:eastAsia="pt-BR"/>
              </w:rPr>
            </w:pPr>
          </w:p>
        </w:tc>
        <w:tc>
          <w:tcPr>
            <w:tcW w:w="1361" w:type="dxa"/>
            <w:tcBorders>
              <w:top w:val="nil"/>
              <w:left w:val="nil"/>
              <w:bottom w:val="single" w:sz="4" w:space="0" w:color="auto"/>
              <w:right w:val="nil"/>
            </w:tcBorders>
            <w:noWrap/>
            <w:vAlign w:val="bottom"/>
          </w:tcPr>
          <w:p w14:paraId="55B806DA" w14:textId="454A7BB3" w:rsidR="006D3FA7" w:rsidRPr="00091FFC" w:rsidDel="005A7F88" w:rsidRDefault="00ED6888" w:rsidP="006712F1">
            <w:pPr>
              <w:ind w:right="284"/>
              <w:jc w:val="right"/>
              <w:rPr>
                <w:b/>
                <w:sz w:val="18"/>
                <w:szCs w:val="18"/>
                <w:lang w:eastAsia="pt-BR"/>
              </w:rPr>
            </w:pPr>
            <w:r>
              <w:rPr>
                <w:b/>
                <w:sz w:val="18"/>
                <w:szCs w:val="18"/>
                <w:lang w:eastAsia="pt-BR"/>
              </w:rPr>
              <w:t xml:space="preserve">         </w:t>
            </w:r>
            <w:r w:rsidR="00CF17FF">
              <w:rPr>
                <w:b/>
                <w:sz w:val="18"/>
                <w:szCs w:val="18"/>
                <w:lang w:eastAsia="pt-BR"/>
              </w:rPr>
              <w:t>(</w:t>
            </w:r>
            <w:r w:rsidR="006712F1">
              <w:rPr>
                <w:b/>
                <w:sz w:val="18"/>
                <w:szCs w:val="18"/>
                <w:lang w:eastAsia="pt-BR"/>
              </w:rPr>
              <w:t>72</w:t>
            </w:r>
            <w:r w:rsidR="00CF17FF">
              <w:rPr>
                <w:b/>
                <w:sz w:val="18"/>
                <w:szCs w:val="18"/>
                <w:lang w:eastAsia="pt-BR"/>
              </w:rPr>
              <w:t>)</w:t>
            </w:r>
          </w:p>
        </w:tc>
        <w:tc>
          <w:tcPr>
            <w:tcW w:w="1361" w:type="dxa"/>
            <w:tcBorders>
              <w:top w:val="nil"/>
              <w:left w:val="nil"/>
              <w:bottom w:val="single" w:sz="4" w:space="0" w:color="auto"/>
              <w:right w:val="nil"/>
            </w:tcBorders>
            <w:noWrap/>
            <w:vAlign w:val="bottom"/>
          </w:tcPr>
          <w:p w14:paraId="0FEBB3F0" w14:textId="7C0A5005" w:rsidR="006D3FA7" w:rsidRPr="00091FFC" w:rsidRDefault="006712F1" w:rsidP="00E92DC5">
            <w:pPr>
              <w:ind w:right="340"/>
              <w:jc w:val="right"/>
              <w:rPr>
                <w:sz w:val="18"/>
                <w:szCs w:val="18"/>
                <w:lang w:eastAsia="pt-BR"/>
              </w:rPr>
            </w:pPr>
            <w:r>
              <w:rPr>
                <w:sz w:val="18"/>
                <w:szCs w:val="18"/>
                <w:lang w:eastAsia="pt-BR"/>
              </w:rPr>
              <w:t>(147)</w:t>
            </w:r>
          </w:p>
        </w:tc>
      </w:tr>
      <w:tr w:rsidR="006D3FA7" w:rsidRPr="00091FFC" w14:paraId="53048194" w14:textId="77777777" w:rsidTr="00C416F0">
        <w:trPr>
          <w:trHeight w:val="113"/>
        </w:trPr>
        <w:tc>
          <w:tcPr>
            <w:tcW w:w="3544" w:type="dxa"/>
            <w:tcBorders>
              <w:top w:val="nil"/>
              <w:left w:val="nil"/>
              <w:bottom w:val="nil"/>
              <w:right w:val="nil"/>
            </w:tcBorders>
            <w:noWrap/>
            <w:vAlign w:val="bottom"/>
          </w:tcPr>
          <w:p w14:paraId="4515BAA1" w14:textId="5F96BE21" w:rsidR="006D3FA7" w:rsidRPr="00091FFC" w:rsidRDefault="006D3FA7" w:rsidP="001470A8">
            <w:pPr>
              <w:ind w:left="170"/>
              <w:rPr>
                <w:sz w:val="18"/>
                <w:szCs w:val="18"/>
                <w:lang w:eastAsia="pt-BR"/>
              </w:rPr>
            </w:pPr>
          </w:p>
        </w:tc>
        <w:tc>
          <w:tcPr>
            <w:tcW w:w="851" w:type="dxa"/>
            <w:tcBorders>
              <w:top w:val="nil"/>
              <w:left w:val="nil"/>
              <w:bottom w:val="nil"/>
              <w:right w:val="nil"/>
            </w:tcBorders>
            <w:vAlign w:val="bottom"/>
          </w:tcPr>
          <w:p w14:paraId="6DA58535" w14:textId="77777777" w:rsidR="006D3FA7" w:rsidRPr="00091FFC" w:rsidRDefault="006D3FA7" w:rsidP="001470A8">
            <w:pPr>
              <w:jc w:val="center"/>
              <w:rPr>
                <w:bCs/>
                <w:sz w:val="18"/>
                <w:szCs w:val="18"/>
                <w:lang w:eastAsia="pt-BR"/>
              </w:rPr>
            </w:pPr>
          </w:p>
        </w:tc>
        <w:tc>
          <w:tcPr>
            <w:tcW w:w="1361" w:type="dxa"/>
            <w:tcBorders>
              <w:top w:val="nil"/>
              <w:left w:val="nil"/>
              <w:bottom w:val="nil"/>
              <w:right w:val="nil"/>
            </w:tcBorders>
            <w:noWrap/>
            <w:vAlign w:val="bottom"/>
          </w:tcPr>
          <w:p w14:paraId="01F4307A" w14:textId="77777777" w:rsidR="006D3FA7" w:rsidRPr="00091FFC" w:rsidDel="005A7F88" w:rsidRDefault="006D3FA7" w:rsidP="001470A8">
            <w:pPr>
              <w:ind w:right="340"/>
              <w:jc w:val="right"/>
              <w:rPr>
                <w:b/>
                <w:sz w:val="18"/>
                <w:szCs w:val="18"/>
                <w:lang w:eastAsia="pt-BR"/>
              </w:rPr>
            </w:pPr>
          </w:p>
        </w:tc>
        <w:tc>
          <w:tcPr>
            <w:tcW w:w="1361" w:type="dxa"/>
            <w:tcBorders>
              <w:top w:val="nil"/>
              <w:left w:val="nil"/>
              <w:bottom w:val="nil"/>
              <w:right w:val="nil"/>
            </w:tcBorders>
            <w:noWrap/>
            <w:vAlign w:val="bottom"/>
          </w:tcPr>
          <w:p w14:paraId="0FF4734B" w14:textId="77777777" w:rsidR="006D3FA7" w:rsidRPr="00091FFC" w:rsidRDefault="006D3FA7" w:rsidP="001470A8">
            <w:pPr>
              <w:ind w:right="340"/>
              <w:jc w:val="right"/>
              <w:rPr>
                <w:sz w:val="18"/>
                <w:szCs w:val="18"/>
                <w:lang w:eastAsia="pt-BR"/>
              </w:rPr>
            </w:pPr>
          </w:p>
        </w:tc>
        <w:tc>
          <w:tcPr>
            <w:tcW w:w="1361" w:type="dxa"/>
            <w:tcBorders>
              <w:top w:val="single" w:sz="4" w:space="0" w:color="auto"/>
              <w:left w:val="nil"/>
              <w:bottom w:val="double" w:sz="4" w:space="0" w:color="auto"/>
              <w:right w:val="nil"/>
            </w:tcBorders>
            <w:noWrap/>
            <w:vAlign w:val="bottom"/>
          </w:tcPr>
          <w:p w14:paraId="4D08401D" w14:textId="056FF01F" w:rsidR="006D3FA7" w:rsidRPr="00091FFC" w:rsidDel="005A7F88" w:rsidRDefault="00ED6888" w:rsidP="006712F1">
            <w:pPr>
              <w:ind w:right="284"/>
              <w:jc w:val="right"/>
              <w:rPr>
                <w:b/>
                <w:sz w:val="18"/>
                <w:szCs w:val="18"/>
                <w:lang w:eastAsia="pt-BR"/>
              </w:rPr>
            </w:pPr>
            <w:r>
              <w:rPr>
                <w:b/>
                <w:sz w:val="18"/>
                <w:szCs w:val="18"/>
                <w:lang w:eastAsia="pt-BR"/>
              </w:rPr>
              <w:t xml:space="preserve">         </w:t>
            </w:r>
            <w:r w:rsidR="006712F1">
              <w:rPr>
                <w:b/>
                <w:sz w:val="18"/>
                <w:szCs w:val="18"/>
                <w:lang w:eastAsia="pt-BR"/>
              </w:rPr>
              <w:t>(5.855)</w:t>
            </w:r>
          </w:p>
        </w:tc>
        <w:tc>
          <w:tcPr>
            <w:tcW w:w="1361" w:type="dxa"/>
            <w:tcBorders>
              <w:top w:val="single" w:sz="4" w:space="0" w:color="auto"/>
              <w:left w:val="nil"/>
              <w:bottom w:val="double" w:sz="4" w:space="0" w:color="auto"/>
              <w:right w:val="nil"/>
            </w:tcBorders>
            <w:noWrap/>
            <w:vAlign w:val="bottom"/>
          </w:tcPr>
          <w:p w14:paraId="50908328" w14:textId="74B27E13" w:rsidR="006D3FA7" w:rsidRPr="00091FFC" w:rsidRDefault="00F01EAF" w:rsidP="00E92DC5">
            <w:pPr>
              <w:ind w:right="340"/>
              <w:jc w:val="right"/>
              <w:rPr>
                <w:sz w:val="18"/>
                <w:szCs w:val="18"/>
                <w:lang w:eastAsia="pt-BR"/>
              </w:rPr>
            </w:pPr>
            <w:r>
              <w:rPr>
                <w:sz w:val="18"/>
                <w:szCs w:val="18"/>
                <w:lang w:eastAsia="pt-BR"/>
              </w:rPr>
              <w:t>10.</w:t>
            </w:r>
            <w:r w:rsidR="006712F1">
              <w:rPr>
                <w:sz w:val="18"/>
                <w:szCs w:val="18"/>
                <w:lang w:eastAsia="pt-BR"/>
              </w:rPr>
              <w:t>143</w:t>
            </w:r>
          </w:p>
        </w:tc>
      </w:tr>
      <w:tr w:rsidR="006D3FA7" w:rsidRPr="00091FFC" w14:paraId="5081ECBD" w14:textId="77777777" w:rsidTr="00307ED8">
        <w:trPr>
          <w:gridAfter w:val="2"/>
          <w:wAfter w:w="2722" w:type="dxa"/>
          <w:trHeight w:val="113"/>
        </w:trPr>
        <w:tc>
          <w:tcPr>
            <w:tcW w:w="3544" w:type="dxa"/>
            <w:tcBorders>
              <w:top w:val="nil"/>
              <w:left w:val="nil"/>
              <w:bottom w:val="nil"/>
              <w:right w:val="nil"/>
            </w:tcBorders>
            <w:noWrap/>
            <w:vAlign w:val="bottom"/>
          </w:tcPr>
          <w:p w14:paraId="5DAD85CA" w14:textId="72E7CBC9" w:rsidR="006D3FA7" w:rsidRPr="00091FFC" w:rsidRDefault="006D3FA7" w:rsidP="001470A8">
            <w:pPr>
              <w:rPr>
                <w:bCs/>
                <w:sz w:val="18"/>
                <w:szCs w:val="18"/>
                <w:lang w:eastAsia="pt-BR"/>
              </w:rPr>
            </w:pPr>
          </w:p>
        </w:tc>
        <w:tc>
          <w:tcPr>
            <w:tcW w:w="851" w:type="dxa"/>
            <w:tcBorders>
              <w:top w:val="nil"/>
              <w:left w:val="nil"/>
              <w:bottom w:val="nil"/>
              <w:right w:val="nil"/>
            </w:tcBorders>
            <w:vAlign w:val="bottom"/>
          </w:tcPr>
          <w:p w14:paraId="64F279A9" w14:textId="77777777" w:rsidR="006D3FA7" w:rsidRPr="00091FFC" w:rsidRDefault="006D3FA7" w:rsidP="001470A8">
            <w:pPr>
              <w:jc w:val="center"/>
              <w:rPr>
                <w:bCs/>
                <w:sz w:val="18"/>
                <w:szCs w:val="18"/>
                <w:lang w:eastAsia="pt-BR"/>
              </w:rPr>
            </w:pPr>
          </w:p>
        </w:tc>
        <w:tc>
          <w:tcPr>
            <w:tcW w:w="1361" w:type="dxa"/>
            <w:tcBorders>
              <w:top w:val="nil"/>
              <w:left w:val="nil"/>
              <w:bottom w:val="nil"/>
              <w:right w:val="nil"/>
            </w:tcBorders>
            <w:noWrap/>
            <w:vAlign w:val="bottom"/>
          </w:tcPr>
          <w:p w14:paraId="45323C15" w14:textId="77777777" w:rsidR="006D3FA7" w:rsidRPr="00091FFC" w:rsidDel="005A7F88" w:rsidRDefault="006D3FA7" w:rsidP="001470A8">
            <w:pPr>
              <w:ind w:right="340"/>
              <w:jc w:val="right"/>
              <w:rPr>
                <w:b/>
                <w:sz w:val="18"/>
                <w:szCs w:val="18"/>
                <w:lang w:eastAsia="pt-BR"/>
              </w:rPr>
            </w:pPr>
          </w:p>
        </w:tc>
        <w:tc>
          <w:tcPr>
            <w:tcW w:w="1361" w:type="dxa"/>
            <w:tcBorders>
              <w:top w:val="nil"/>
              <w:left w:val="nil"/>
              <w:bottom w:val="nil"/>
              <w:right w:val="nil"/>
            </w:tcBorders>
            <w:noWrap/>
            <w:vAlign w:val="bottom"/>
          </w:tcPr>
          <w:p w14:paraId="3337DCDA" w14:textId="77777777" w:rsidR="006D3FA7" w:rsidRPr="00091FFC" w:rsidRDefault="006D3FA7" w:rsidP="001470A8">
            <w:pPr>
              <w:ind w:right="340"/>
              <w:jc w:val="right"/>
              <w:rPr>
                <w:sz w:val="18"/>
                <w:szCs w:val="18"/>
                <w:lang w:eastAsia="pt-BR"/>
              </w:rPr>
            </w:pPr>
          </w:p>
        </w:tc>
      </w:tr>
    </w:tbl>
    <w:p w14:paraId="0F297E88" w14:textId="77777777" w:rsidR="00A92CDB" w:rsidRPr="00091FFC" w:rsidRDefault="00A92CDB">
      <w:pPr>
        <w:pStyle w:val="Rodap"/>
        <w:rPr>
          <w:sz w:val="22"/>
          <w:szCs w:val="22"/>
        </w:rPr>
      </w:pPr>
    </w:p>
    <w:p w14:paraId="45E7D7BC" w14:textId="77777777" w:rsidR="00A92CDB" w:rsidRPr="00091FFC" w:rsidRDefault="00A92CDB">
      <w:pPr>
        <w:pStyle w:val="Rodap"/>
        <w:rPr>
          <w:sz w:val="22"/>
          <w:szCs w:val="22"/>
        </w:rPr>
      </w:pPr>
    </w:p>
    <w:p w14:paraId="7577BDBB" w14:textId="77777777" w:rsidR="007106B6" w:rsidRDefault="007106B6">
      <w:pPr>
        <w:rPr>
          <w:b/>
          <w:bCs/>
          <w:noProof/>
          <w:sz w:val="22"/>
          <w:szCs w:val="22"/>
        </w:rPr>
      </w:pPr>
    </w:p>
    <w:p w14:paraId="310E2A0E" w14:textId="77777777" w:rsidR="007106B6" w:rsidRDefault="007106B6">
      <w:pPr>
        <w:rPr>
          <w:b/>
          <w:bCs/>
          <w:noProof/>
          <w:sz w:val="22"/>
          <w:szCs w:val="22"/>
        </w:rPr>
      </w:pPr>
    </w:p>
    <w:p w14:paraId="774952A7" w14:textId="77777777" w:rsidR="007106B6" w:rsidRDefault="007106B6">
      <w:pPr>
        <w:rPr>
          <w:b/>
          <w:bCs/>
          <w:noProof/>
          <w:sz w:val="22"/>
          <w:szCs w:val="22"/>
        </w:rPr>
      </w:pPr>
    </w:p>
    <w:p w14:paraId="1573A762" w14:textId="77777777" w:rsidR="007106B6" w:rsidRDefault="007106B6">
      <w:pPr>
        <w:rPr>
          <w:b/>
          <w:bCs/>
          <w:noProof/>
          <w:sz w:val="22"/>
          <w:szCs w:val="22"/>
        </w:rPr>
      </w:pPr>
    </w:p>
    <w:p w14:paraId="5B296045" w14:textId="77777777" w:rsidR="007106B6" w:rsidRDefault="007106B6">
      <w:pPr>
        <w:rPr>
          <w:b/>
          <w:bCs/>
          <w:noProof/>
          <w:sz w:val="22"/>
          <w:szCs w:val="22"/>
        </w:rPr>
      </w:pPr>
    </w:p>
    <w:p w14:paraId="2257CE9F" w14:textId="77777777" w:rsidR="007106B6" w:rsidRDefault="007106B6">
      <w:pPr>
        <w:rPr>
          <w:b/>
          <w:bCs/>
          <w:noProof/>
          <w:sz w:val="22"/>
          <w:szCs w:val="22"/>
        </w:rPr>
      </w:pPr>
    </w:p>
    <w:p w14:paraId="607CD28B" w14:textId="77777777" w:rsidR="007106B6" w:rsidRDefault="007106B6">
      <w:pPr>
        <w:rPr>
          <w:b/>
          <w:bCs/>
          <w:noProof/>
          <w:sz w:val="22"/>
          <w:szCs w:val="22"/>
        </w:rPr>
      </w:pPr>
    </w:p>
    <w:p w14:paraId="11B5790F" w14:textId="77777777" w:rsidR="007106B6" w:rsidRDefault="007106B6">
      <w:pPr>
        <w:rPr>
          <w:b/>
          <w:bCs/>
          <w:noProof/>
          <w:sz w:val="22"/>
          <w:szCs w:val="22"/>
        </w:rPr>
      </w:pPr>
    </w:p>
    <w:p w14:paraId="4FD9E697" w14:textId="77777777" w:rsidR="007106B6" w:rsidRDefault="007106B6">
      <w:pPr>
        <w:rPr>
          <w:b/>
          <w:bCs/>
          <w:noProof/>
          <w:sz w:val="22"/>
          <w:szCs w:val="22"/>
        </w:rPr>
      </w:pPr>
    </w:p>
    <w:p w14:paraId="6507B1F9" w14:textId="77777777" w:rsidR="007106B6" w:rsidRDefault="007106B6">
      <w:pPr>
        <w:rPr>
          <w:b/>
          <w:bCs/>
          <w:noProof/>
          <w:sz w:val="22"/>
          <w:szCs w:val="22"/>
        </w:rPr>
      </w:pPr>
    </w:p>
    <w:p w14:paraId="020A44D5" w14:textId="77777777" w:rsidR="007106B6" w:rsidRDefault="007106B6">
      <w:pPr>
        <w:rPr>
          <w:b/>
          <w:bCs/>
          <w:noProof/>
          <w:sz w:val="22"/>
          <w:szCs w:val="22"/>
        </w:rPr>
      </w:pPr>
    </w:p>
    <w:p w14:paraId="0384F3F6" w14:textId="77777777" w:rsidR="007106B6" w:rsidRDefault="007106B6">
      <w:pPr>
        <w:rPr>
          <w:b/>
          <w:bCs/>
          <w:noProof/>
          <w:sz w:val="22"/>
          <w:szCs w:val="22"/>
        </w:rPr>
      </w:pPr>
    </w:p>
    <w:p w14:paraId="10581FA2" w14:textId="77777777" w:rsidR="007106B6" w:rsidRDefault="007106B6">
      <w:pPr>
        <w:rPr>
          <w:b/>
          <w:bCs/>
          <w:noProof/>
          <w:sz w:val="22"/>
          <w:szCs w:val="22"/>
        </w:rPr>
      </w:pPr>
    </w:p>
    <w:p w14:paraId="7C2D14DD" w14:textId="77777777" w:rsidR="007106B6" w:rsidRDefault="007106B6">
      <w:pPr>
        <w:rPr>
          <w:b/>
          <w:bCs/>
          <w:noProof/>
          <w:sz w:val="22"/>
          <w:szCs w:val="22"/>
        </w:rPr>
      </w:pPr>
    </w:p>
    <w:p w14:paraId="628B99B5" w14:textId="30D51905" w:rsidR="00437D02" w:rsidRPr="00BC763C" w:rsidRDefault="00885A62" w:rsidP="00BC763C">
      <w:pPr>
        <w:rPr>
          <w:noProof/>
          <w:sz w:val="22"/>
          <w:szCs w:val="22"/>
        </w:rPr>
      </w:pPr>
      <w:r>
        <w:rPr>
          <w:b/>
          <w:bCs/>
          <w:sz w:val="26"/>
          <w:szCs w:val="26"/>
        </w:rPr>
        <w:lastRenderedPageBreak/>
        <w:t>Fernandes Araújo</w:t>
      </w:r>
      <w:r w:rsidR="00437D02" w:rsidRPr="00091FFC">
        <w:rPr>
          <w:b/>
          <w:bCs/>
          <w:sz w:val="26"/>
          <w:szCs w:val="26"/>
        </w:rPr>
        <w:t xml:space="preserve"> Administração de Investimentos e Participação S.A.</w:t>
      </w:r>
    </w:p>
    <w:p w14:paraId="2094962A" w14:textId="77777777" w:rsidR="00437D02" w:rsidRPr="00091FFC" w:rsidRDefault="00437D02">
      <w:pPr>
        <w:pStyle w:val="Cabealho"/>
        <w:rPr>
          <w:sz w:val="22"/>
          <w:szCs w:val="22"/>
        </w:rPr>
      </w:pPr>
    </w:p>
    <w:p w14:paraId="7F5181D3" w14:textId="77777777" w:rsidR="00437D02" w:rsidRPr="00091FFC" w:rsidRDefault="00437D02">
      <w:pPr>
        <w:pStyle w:val="17TEXTOcorpojustificado"/>
        <w:widowControl w:val="0"/>
        <w:spacing w:line="240" w:lineRule="auto"/>
        <w:jc w:val="left"/>
        <w:rPr>
          <w:rFonts w:ascii="Arial" w:hAnsi="Arial" w:cs="Arial"/>
          <w:bCs/>
        </w:rPr>
      </w:pPr>
      <w:r w:rsidRPr="00091FFC">
        <w:rPr>
          <w:rFonts w:ascii="Arial" w:hAnsi="Arial" w:cs="Arial"/>
          <w:bCs/>
        </w:rPr>
        <w:t>Demonstrações dos resultados abrangentes</w:t>
      </w:r>
    </w:p>
    <w:p w14:paraId="74EE812C" w14:textId="04AA8EE2" w:rsidR="00437D02" w:rsidRPr="00091FFC" w:rsidRDefault="00437D02">
      <w:pPr>
        <w:pStyle w:val="17TEXTOcorpojustificado"/>
        <w:widowControl w:val="0"/>
        <w:spacing w:line="240" w:lineRule="auto"/>
        <w:jc w:val="left"/>
        <w:rPr>
          <w:rFonts w:ascii="Arial" w:hAnsi="Arial" w:cs="Arial"/>
          <w:bCs/>
        </w:rPr>
      </w:pPr>
      <w:r w:rsidRPr="00091FFC">
        <w:rPr>
          <w:rFonts w:ascii="Arial" w:hAnsi="Arial" w:cs="Arial"/>
          <w:bCs/>
        </w:rPr>
        <w:t xml:space="preserve">Exercícios findos em </w:t>
      </w:r>
      <w:r w:rsidR="000B5D31" w:rsidRPr="00091FFC">
        <w:rPr>
          <w:rFonts w:ascii="Arial" w:hAnsi="Arial" w:cs="Arial"/>
          <w:bCs/>
        </w:rPr>
        <w:t>31 de dezembro de 20</w:t>
      </w:r>
      <w:r w:rsidR="00053FA9">
        <w:rPr>
          <w:rFonts w:ascii="Arial" w:hAnsi="Arial" w:cs="Arial"/>
          <w:bCs/>
        </w:rPr>
        <w:t>2</w:t>
      </w:r>
      <w:r w:rsidR="006712F1">
        <w:rPr>
          <w:rFonts w:ascii="Arial" w:hAnsi="Arial" w:cs="Arial"/>
          <w:bCs/>
        </w:rPr>
        <w:t>4</w:t>
      </w:r>
      <w:r w:rsidR="000B5D31" w:rsidRPr="00091FFC">
        <w:rPr>
          <w:rFonts w:ascii="Arial" w:hAnsi="Arial" w:cs="Arial"/>
          <w:bCs/>
        </w:rPr>
        <w:t xml:space="preserve"> e 20</w:t>
      </w:r>
      <w:r w:rsidR="00053FA9">
        <w:rPr>
          <w:rFonts w:ascii="Arial" w:hAnsi="Arial" w:cs="Arial"/>
          <w:bCs/>
        </w:rPr>
        <w:t>2</w:t>
      </w:r>
      <w:r w:rsidR="006712F1">
        <w:rPr>
          <w:rFonts w:ascii="Arial" w:hAnsi="Arial" w:cs="Arial"/>
          <w:bCs/>
        </w:rPr>
        <w:t>3</w:t>
      </w:r>
    </w:p>
    <w:p w14:paraId="7CDE6932" w14:textId="77777777" w:rsidR="00437D02" w:rsidRPr="00091FFC" w:rsidRDefault="00437D02">
      <w:pPr>
        <w:pStyle w:val="17TEXTOcorpojustificado"/>
        <w:widowControl w:val="0"/>
        <w:spacing w:line="240" w:lineRule="auto"/>
        <w:jc w:val="left"/>
        <w:rPr>
          <w:rFonts w:ascii="Arial" w:hAnsi="Arial" w:cs="Arial"/>
          <w:bCs/>
        </w:rPr>
      </w:pPr>
      <w:r w:rsidRPr="00091FFC">
        <w:rPr>
          <w:rFonts w:ascii="Arial" w:hAnsi="Arial" w:cs="Arial"/>
          <w:bCs/>
        </w:rPr>
        <w:t>(Em milhares de reais, exceto quando indicado de outra forma)</w:t>
      </w:r>
    </w:p>
    <w:p w14:paraId="7B7698E0" w14:textId="77777777" w:rsidR="00E24DEC" w:rsidRPr="00091FFC" w:rsidRDefault="00E24DEC">
      <w:pPr>
        <w:autoSpaceDE w:val="0"/>
        <w:autoSpaceDN w:val="0"/>
        <w:adjustRightInd w:val="0"/>
        <w:rPr>
          <w:bCs/>
          <w:noProof/>
          <w:sz w:val="22"/>
          <w:szCs w:val="22"/>
        </w:rPr>
      </w:pPr>
    </w:p>
    <w:p w14:paraId="0FD3B101" w14:textId="77777777" w:rsidR="00437D02" w:rsidRPr="00091FFC" w:rsidRDefault="00437D02">
      <w:pPr>
        <w:rPr>
          <w:sz w:val="22"/>
          <w:szCs w:val="22"/>
        </w:rPr>
      </w:pPr>
    </w:p>
    <w:tbl>
      <w:tblPr>
        <w:tblW w:w="4936" w:type="pct"/>
        <w:tblLayout w:type="fixed"/>
        <w:tblCellMar>
          <w:left w:w="0" w:type="dxa"/>
          <w:right w:w="0" w:type="dxa"/>
        </w:tblCellMar>
        <w:tblLook w:val="04A0" w:firstRow="1" w:lastRow="0" w:firstColumn="1" w:lastColumn="0" w:noHBand="0" w:noVBand="1"/>
      </w:tblPr>
      <w:tblGrid>
        <w:gridCol w:w="4394"/>
        <w:gridCol w:w="1363"/>
        <w:gridCol w:w="1363"/>
        <w:gridCol w:w="1359"/>
        <w:gridCol w:w="1367"/>
      </w:tblGrid>
      <w:tr w:rsidR="007B590C" w:rsidRPr="00091FFC" w14:paraId="66A96113" w14:textId="77777777" w:rsidTr="001470A8">
        <w:trPr>
          <w:trHeight w:val="143"/>
        </w:trPr>
        <w:tc>
          <w:tcPr>
            <w:tcW w:w="2231" w:type="pct"/>
            <w:tcBorders>
              <w:top w:val="nil"/>
              <w:left w:val="nil"/>
              <w:bottom w:val="nil"/>
              <w:right w:val="nil"/>
            </w:tcBorders>
            <w:noWrap/>
            <w:vAlign w:val="bottom"/>
          </w:tcPr>
          <w:p w14:paraId="473A2EEE" w14:textId="77777777" w:rsidR="007B590C" w:rsidRPr="00091FFC" w:rsidRDefault="007B590C">
            <w:pPr>
              <w:rPr>
                <w:bCs/>
                <w:sz w:val="18"/>
                <w:szCs w:val="18"/>
                <w:lang w:eastAsia="pt-BR"/>
              </w:rPr>
            </w:pPr>
          </w:p>
        </w:tc>
        <w:tc>
          <w:tcPr>
            <w:tcW w:w="1384" w:type="pct"/>
            <w:gridSpan w:val="2"/>
            <w:tcBorders>
              <w:top w:val="nil"/>
              <w:left w:val="nil"/>
              <w:bottom w:val="single" w:sz="4" w:space="0" w:color="auto"/>
              <w:right w:val="nil"/>
            </w:tcBorders>
            <w:noWrap/>
            <w:vAlign w:val="bottom"/>
          </w:tcPr>
          <w:p w14:paraId="1E2749D0" w14:textId="77777777" w:rsidR="007B590C" w:rsidRPr="00091FFC" w:rsidRDefault="007B590C">
            <w:pPr>
              <w:jc w:val="center"/>
              <w:rPr>
                <w:b/>
                <w:bCs/>
                <w:sz w:val="18"/>
                <w:szCs w:val="18"/>
                <w:lang w:eastAsia="pt-BR"/>
              </w:rPr>
            </w:pPr>
            <w:r w:rsidRPr="00091FFC">
              <w:rPr>
                <w:b/>
                <w:bCs/>
                <w:sz w:val="18"/>
                <w:szCs w:val="18"/>
                <w:lang w:eastAsia="pt-BR"/>
              </w:rPr>
              <w:t>Controladora</w:t>
            </w:r>
          </w:p>
        </w:tc>
        <w:tc>
          <w:tcPr>
            <w:tcW w:w="1384" w:type="pct"/>
            <w:gridSpan w:val="2"/>
            <w:tcBorders>
              <w:top w:val="nil"/>
              <w:left w:val="nil"/>
              <w:bottom w:val="single" w:sz="4" w:space="0" w:color="auto"/>
              <w:right w:val="nil"/>
            </w:tcBorders>
            <w:noWrap/>
            <w:vAlign w:val="bottom"/>
          </w:tcPr>
          <w:p w14:paraId="240ECBB3" w14:textId="77777777" w:rsidR="007B590C" w:rsidRPr="00091FFC" w:rsidRDefault="007B590C">
            <w:pPr>
              <w:jc w:val="center"/>
              <w:rPr>
                <w:b/>
                <w:bCs/>
                <w:sz w:val="18"/>
                <w:szCs w:val="18"/>
                <w:lang w:eastAsia="pt-BR"/>
              </w:rPr>
            </w:pPr>
            <w:r w:rsidRPr="00091FFC">
              <w:rPr>
                <w:b/>
                <w:bCs/>
                <w:sz w:val="18"/>
                <w:szCs w:val="18"/>
                <w:lang w:eastAsia="pt-BR"/>
              </w:rPr>
              <w:t>Consolidado</w:t>
            </w:r>
          </w:p>
        </w:tc>
      </w:tr>
      <w:tr w:rsidR="00925281" w:rsidRPr="00091FFC" w14:paraId="524E43B0" w14:textId="77777777" w:rsidTr="001470A8">
        <w:trPr>
          <w:trHeight w:val="143"/>
        </w:trPr>
        <w:tc>
          <w:tcPr>
            <w:tcW w:w="2231" w:type="pct"/>
            <w:tcBorders>
              <w:top w:val="nil"/>
              <w:left w:val="nil"/>
              <w:bottom w:val="nil"/>
              <w:right w:val="nil"/>
            </w:tcBorders>
            <w:noWrap/>
            <w:vAlign w:val="bottom"/>
            <w:hideMark/>
          </w:tcPr>
          <w:p w14:paraId="0AFE07F2" w14:textId="77777777" w:rsidR="00925281" w:rsidRPr="00091FFC" w:rsidRDefault="00925281" w:rsidP="00925281">
            <w:pPr>
              <w:rPr>
                <w:bCs/>
                <w:sz w:val="18"/>
                <w:szCs w:val="18"/>
                <w:lang w:eastAsia="pt-BR"/>
              </w:rPr>
            </w:pPr>
          </w:p>
        </w:tc>
        <w:tc>
          <w:tcPr>
            <w:tcW w:w="692" w:type="pct"/>
            <w:tcBorders>
              <w:top w:val="single" w:sz="4" w:space="0" w:color="auto"/>
              <w:left w:val="nil"/>
              <w:bottom w:val="single" w:sz="4" w:space="0" w:color="auto"/>
              <w:right w:val="nil"/>
            </w:tcBorders>
            <w:noWrap/>
            <w:vAlign w:val="bottom"/>
            <w:hideMark/>
          </w:tcPr>
          <w:p w14:paraId="4E8393EC" w14:textId="5DB554E0" w:rsidR="00925281" w:rsidRPr="00091FFC" w:rsidRDefault="00925281" w:rsidP="00925281">
            <w:pPr>
              <w:jc w:val="center"/>
              <w:rPr>
                <w:b/>
                <w:bCs/>
                <w:sz w:val="18"/>
                <w:szCs w:val="18"/>
                <w:lang w:eastAsia="pt-BR"/>
              </w:rPr>
            </w:pPr>
            <w:r w:rsidRPr="00091FFC">
              <w:rPr>
                <w:b/>
                <w:noProof/>
                <w:sz w:val="18"/>
                <w:szCs w:val="18"/>
              </w:rPr>
              <w:t>20</w:t>
            </w:r>
            <w:r w:rsidR="00CD00C5">
              <w:rPr>
                <w:b/>
                <w:noProof/>
                <w:sz w:val="18"/>
                <w:szCs w:val="18"/>
              </w:rPr>
              <w:t>2</w:t>
            </w:r>
            <w:r w:rsidR="00A32700">
              <w:rPr>
                <w:b/>
                <w:noProof/>
                <w:sz w:val="18"/>
                <w:szCs w:val="18"/>
              </w:rPr>
              <w:t>4</w:t>
            </w:r>
          </w:p>
        </w:tc>
        <w:tc>
          <w:tcPr>
            <w:tcW w:w="692" w:type="pct"/>
            <w:tcBorders>
              <w:top w:val="single" w:sz="4" w:space="0" w:color="auto"/>
              <w:left w:val="nil"/>
              <w:bottom w:val="single" w:sz="4" w:space="0" w:color="auto"/>
              <w:right w:val="nil"/>
            </w:tcBorders>
            <w:noWrap/>
            <w:vAlign w:val="bottom"/>
            <w:hideMark/>
          </w:tcPr>
          <w:p w14:paraId="28CEA9BD" w14:textId="32ED89FB" w:rsidR="00925281" w:rsidRPr="00091FFC" w:rsidRDefault="00925281" w:rsidP="00925281">
            <w:pPr>
              <w:jc w:val="center"/>
              <w:rPr>
                <w:b/>
                <w:bCs/>
                <w:sz w:val="18"/>
                <w:szCs w:val="18"/>
                <w:lang w:eastAsia="pt-BR"/>
              </w:rPr>
            </w:pPr>
            <w:r w:rsidRPr="00091FFC">
              <w:rPr>
                <w:b/>
                <w:noProof/>
                <w:sz w:val="18"/>
                <w:szCs w:val="18"/>
              </w:rPr>
              <w:t>20</w:t>
            </w:r>
            <w:r w:rsidR="00CD00C5">
              <w:rPr>
                <w:b/>
                <w:noProof/>
                <w:sz w:val="18"/>
                <w:szCs w:val="18"/>
              </w:rPr>
              <w:t>2</w:t>
            </w:r>
            <w:r w:rsidR="006712F1">
              <w:rPr>
                <w:b/>
                <w:noProof/>
                <w:sz w:val="18"/>
                <w:szCs w:val="18"/>
              </w:rPr>
              <w:t>3</w:t>
            </w:r>
          </w:p>
        </w:tc>
        <w:tc>
          <w:tcPr>
            <w:tcW w:w="690" w:type="pct"/>
            <w:tcBorders>
              <w:top w:val="single" w:sz="4" w:space="0" w:color="auto"/>
              <w:left w:val="nil"/>
              <w:bottom w:val="single" w:sz="4" w:space="0" w:color="auto"/>
              <w:right w:val="nil"/>
            </w:tcBorders>
            <w:noWrap/>
            <w:vAlign w:val="bottom"/>
            <w:hideMark/>
          </w:tcPr>
          <w:p w14:paraId="48CA3700" w14:textId="00F137B8" w:rsidR="00925281" w:rsidRPr="00091FFC" w:rsidRDefault="00925281" w:rsidP="00925281">
            <w:pPr>
              <w:jc w:val="center"/>
              <w:rPr>
                <w:b/>
                <w:bCs/>
                <w:sz w:val="18"/>
                <w:szCs w:val="18"/>
                <w:lang w:eastAsia="pt-BR"/>
              </w:rPr>
            </w:pPr>
            <w:r w:rsidRPr="00091FFC">
              <w:rPr>
                <w:b/>
                <w:noProof/>
                <w:sz w:val="18"/>
                <w:szCs w:val="18"/>
              </w:rPr>
              <w:t>20</w:t>
            </w:r>
            <w:r w:rsidR="00CF3C60">
              <w:rPr>
                <w:b/>
                <w:noProof/>
                <w:sz w:val="18"/>
                <w:szCs w:val="18"/>
              </w:rPr>
              <w:t>2</w:t>
            </w:r>
            <w:r w:rsidR="00A32700">
              <w:rPr>
                <w:b/>
                <w:noProof/>
                <w:sz w:val="18"/>
                <w:szCs w:val="18"/>
              </w:rPr>
              <w:t>4</w:t>
            </w:r>
          </w:p>
        </w:tc>
        <w:tc>
          <w:tcPr>
            <w:tcW w:w="694" w:type="pct"/>
            <w:tcBorders>
              <w:top w:val="single" w:sz="4" w:space="0" w:color="auto"/>
              <w:left w:val="nil"/>
              <w:bottom w:val="single" w:sz="4" w:space="0" w:color="auto"/>
              <w:right w:val="nil"/>
            </w:tcBorders>
            <w:noWrap/>
            <w:vAlign w:val="bottom"/>
            <w:hideMark/>
          </w:tcPr>
          <w:p w14:paraId="10ACDAB0" w14:textId="50FAE2FE" w:rsidR="00925281" w:rsidRPr="00091FFC" w:rsidRDefault="00925281" w:rsidP="00925281">
            <w:pPr>
              <w:jc w:val="center"/>
              <w:rPr>
                <w:b/>
                <w:bCs/>
                <w:sz w:val="18"/>
                <w:szCs w:val="18"/>
                <w:lang w:eastAsia="pt-BR"/>
              </w:rPr>
            </w:pPr>
            <w:r w:rsidRPr="00091FFC">
              <w:rPr>
                <w:b/>
                <w:noProof/>
                <w:sz w:val="18"/>
                <w:szCs w:val="18"/>
              </w:rPr>
              <w:t>20</w:t>
            </w:r>
            <w:r w:rsidR="00CD00C5">
              <w:rPr>
                <w:b/>
                <w:noProof/>
                <w:sz w:val="18"/>
                <w:szCs w:val="18"/>
              </w:rPr>
              <w:t>2</w:t>
            </w:r>
            <w:r w:rsidR="00A32700">
              <w:rPr>
                <w:b/>
                <w:noProof/>
                <w:sz w:val="18"/>
                <w:szCs w:val="18"/>
              </w:rPr>
              <w:t>3</w:t>
            </w:r>
          </w:p>
        </w:tc>
      </w:tr>
      <w:tr w:rsidR="007B590C" w:rsidRPr="00091FFC" w14:paraId="325F0BDF" w14:textId="77777777" w:rsidTr="001470A8">
        <w:trPr>
          <w:trHeight w:val="143"/>
        </w:trPr>
        <w:tc>
          <w:tcPr>
            <w:tcW w:w="2231" w:type="pct"/>
            <w:tcBorders>
              <w:top w:val="nil"/>
              <w:left w:val="nil"/>
              <w:bottom w:val="nil"/>
              <w:right w:val="nil"/>
            </w:tcBorders>
            <w:noWrap/>
            <w:vAlign w:val="bottom"/>
            <w:hideMark/>
          </w:tcPr>
          <w:p w14:paraId="1F87A828" w14:textId="77777777" w:rsidR="007B590C" w:rsidRPr="00091FFC" w:rsidRDefault="007B590C">
            <w:pPr>
              <w:rPr>
                <w:bCs/>
                <w:sz w:val="18"/>
                <w:szCs w:val="18"/>
                <w:lang w:eastAsia="pt-BR"/>
              </w:rPr>
            </w:pPr>
            <w:r w:rsidRPr="00091FFC">
              <w:rPr>
                <w:bCs/>
                <w:sz w:val="18"/>
                <w:szCs w:val="18"/>
                <w:lang w:eastAsia="pt-BR"/>
              </w:rPr>
              <w:t> </w:t>
            </w:r>
          </w:p>
        </w:tc>
        <w:tc>
          <w:tcPr>
            <w:tcW w:w="692" w:type="pct"/>
            <w:tcBorders>
              <w:top w:val="single" w:sz="4" w:space="0" w:color="auto"/>
              <w:left w:val="nil"/>
              <w:right w:val="nil"/>
            </w:tcBorders>
            <w:noWrap/>
            <w:vAlign w:val="bottom"/>
            <w:hideMark/>
          </w:tcPr>
          <w:p w14:paraId="324ACB9E" w14:textId="77777777" w:rsidR="007B590C" w:rsidRPr="00091FFC" w:rsidRDefault="007B590C" w:rsidP="0092227D">
            <w:pPr>
              <w:ind w:right="423"/>
              <w:jc w:val="right"/>
              <w:rPr>
                <w:b/>
                <w:sz w:val="18"/>
                <w:szCs w:val="18"/>
                <w:lang w:eastAsia="pt-BR"/>
              </w:rPr>
            </w:pPr>
          </w:p>
        </w:tc>
        <w:tc>
          <w:tcPr>
            <w:tcW w:w="692" w:type="pct"/>
            <w:tcBorders>
              <w:top w:val="single" w:sz="4" w:space="0" w:color="auto"/>
              <w:left w:val="nil"/>
              <w:right w:val="nil"/>
            </w:tcBorders>
            <w:noWrap/>
            <w:vAlign w:val="bottom"/>
            <w:hideMark/>
          </w:tcPr>
          <w:p w14:paraId="7A723201" w14:textId="77777777" w:rsidR="007B590C" w:rsidRPr="00091FFC" w:rsidRDefault="007B590C" w:rsidP="0092227D">
            <w:pPr>
              <w:ind w:right="423"/>
              <w:jc w:val="right"/>
              <w:rPr>
                <w:sz w:val="18"/>
                <w:szCs w:val="18"/>
                <w:lang w:eastAsia="pt-BR"/>
              </w:rPr>
            </w:pPr>
          </w:p>
        </w:tc>
        <w:tc>
          <w:tcPr>
            <w:tcW w:w="690" w:type="pct"/>
            <w:tcBorders>
              <w:top w:val="single" w:sz="4" w:space="0" w:color="auto"/>
              <w:left w:val="nil"/>
              <w:right w:val="nil"/>
            </w:tcBorders>
            <w:noWrap/>
            <w:vAlign w:val="bottom"/>
            <w:hideMark/>
          </w:tcPr>
          <w:p w14:paraId="21A80D4B" w14:textId="77777777" w:rsidR="007B590C" w:rsidRPr="00091FFC" w:rsidRDefault="007B590C" w:rsidP="0092227D">
            <w:pPr>
              <w:ind w:right="423"/>
              <w:jc w:val="right"/>
              <w:rPr>
                <w:b/>
                <w:sz w:val="18"/>
                <w:szCs w:val="18"/>
                <w:lang w:eastAsia="pt-BR"/>
              </w:rPr>
            </w:pPr>
          </w:p>
        </w:tc>
        <w:tc>
          <w:tcPr>
            <w:tcW w:w="694" w:type="pct"/>
            <w:tcBorders>
              <w:top w:val="single" w:sz="4" w:space="0" w:color="auto"/>
              <w:left w:val="nil"/>
              <w:right w:val="nil"/>
            </w:tcBorders>
            <w:noWrap/>
            <w:vAlign w:val="bottom"/>
            <w:hideMark/>
          </w:tcPr>
          <w:p w14:paraId="4712AC0B" w14:textId="77777777" w:rsidR="007B590C" w:rsidRPr="00091FFC" w:rsidRDefault="007B590C" w:rsidP="0092227D">
            <w:pPr>
              <w:ind w:right="423"/>
              <w:jc w:val="right"/>
              <w:rPr>
                <w:sz w:val="18"/>
                <w:szCs w:val="18"/>
                <w:lang w:eastAsia="pt-BR"/>
              </w:rPr>
            </w:pPr>
          </w:p>
        </w:tc>
      </w:tr>
      <w:tr w:rsidR="001470A8" w:rsidRPr="00091FFC" w14:paraId="3B8C6D81" w14:textId="77777777" w:rsidTr="001470A8">
        <w:trPr>
          <w:trHeight w:val="143"/>
        </w:trPr>
        <w:tc>
          <w:tcPr>
            <w:tcW w:w="2231" w:type="pct"/>
            <w:tcBorders>
              <w:top w:val="nil"/>
              <w:left w:val="nil"/>
              <w:bottom w:val="nil"/>
              <w:right w:val="nil"/>
            </w:tcBorders>
            <w:noWrap/>
            <w:vAlign w:val="bottom"/>
          </w:tcPr>
          <w:p w14:paraId="035736BE" w14:textId="285DECC7" w:rsidR="001470A8" w:rsidRPr="00091FFC" w:rsidRDefault="001470A8">
            <w:pPr>
              <w:rPr>
                <w:bCs/>
                <w:sz w:val="18"/>
                <w:szCs w:val="18"/>
                <w:lang w:eastAsia="pt-BR"/>
              </w:rPr>
            </w:pPr>
            <w:r w:rsidRPr="00091FFC">
              <w:rPr>
                <w:bCs/>
                <w:sz w:val="18"/>
                <w:szCs w:val="18"/>
                <w:lang w:eastAsia="pt-BR"/>
              </w:rPr>
              <w:t>Lucro líquido</w:t>
            </w:r>
            <w:r w:rsidR="003C26BC">
              <w:rPr>
                <w:bCs/>
                <w:sz w:val="18"/>
                <w:szCs w:val="18"/>
                <w:lang w:eastAsia="pt-BR"/>
              </w:rPr>
              <w:t xml:space="preserve"> (</w:t>
            </w:r>
            <w:r w:rsidR="000453F9">
              <w:rPr>
                <w:bCs/>
                <w:sz w:val="18"/>
                <w:szCs w:val="18"/>
                <w:lang w:eastAsia="pt-BR"/>
              </w:rPr>
              <w:t>p</w:t>
            </w:r>
            <w:r w:rsidR="003C26BC">
              <w:rPr>
                <w:bCs/>
                <w:sz w:val="18"/>
                <w:szCs w:val="18"/>
                <w:lang w:eastAsia="pt-BR"/>
              </w:rPr>
              <w:t>rejuízo)</w:t>
            </w:r>
            <w:r w:rsidRPr="00091FFC">
              <w:rPr>
                <w:bCs/>
                <w:sz w:val="18"/>
                <w:szCs w:val="18"/>
                <w:lang w:eastAsia="pt-BR"/>
              </w:rPr>
              <w:t xml:space="preserve"> do exercício</w:t>
            </w:r>
          </w:p>
        </w:tc>
        <w:tc>
          <w:tcPr>
            <w:tcW w:w="692" w:type="pct"/>
            <w:tcBorders>
              <w:top w:val="nil"/>
              <w:left w:val="nil"/>
              <w:right w:val="nil"/>
            </w:tcBorders>
            <w:noWrap/>
            <w:vAlign w:val="bottom"/>
          </w:tcPr>
          <w:p w14:paraId="43DBCA80" w14:textId="02D4C21D" w:rsidR="001470A8" w:rsidRPr="00091FFC" w:rsidRDefault="00CF17FF" w:rsidP="001470A8">
            <w:pPr>
              <w:ind w:right="423"/>
              <w:jc w:val="right"/>
              <w:rPr>
                <w:b/>
                <w:sz w:val="18"/>
                <w:szCs w:val="18"/>
                <w:lang w:eastAsia="pt-BR"/>
              </w:rPr>
            </w:pPr>
            <w:r>
              <w:rPr>
                <w:b/>
                <w:sz w:val="18"/>
                <w:szCs w:val="18"/>
                <w:lang w:eastAsia="pt-BR"/>
              </w:rPr>
              <w:t>(</w:t>
            </w:r>
            <w:r w:rsidR="00A32700">
              <w:rPr>
                <w:b/>
                <w:sz w:val="18"/>
                <w:szCs w:val="18"/>
                <w:lang w:eastAsia="pt-BR"/>
              </w:rPr>
              <w:t>5.783</w:t>
            </w:r>
            <w:r>
              <w:rPr>
                <w:b/>
                <w:sz w:val="18"/>
                <w:szCs w:val="18"/>
                <w:lang w:eastAsia="pt-BR"/>
              </w:rPr>
              <w:t>)</w:t>
            </w:r>
          </w:p>
        </w:tc>
        <w:tc>
          <w:tcPr>
            <w:tcW w:w="692" w:type="pct"/>
            <w:tcBorders>
              <w:top w:val="nil"/>
              <w:left w:val="nil"/>
              <w:right w:val="nil"/>
            </w:tcBorders>
            <w:noWrap/>
            <w:vAlign w:val="bottom"/>
          </w:tcPr>
          <w:p w14:paraId="61F4622C" w14:textId="10B14982" w:rsidR="001470A8" w:rsidRPr="00091FFC" w:rsidRDefault="006712F1" w:rsidP="001470A8">
            <w:pPr>
              <w:ind w:right="423"/>
              <w:jc w:val="right"/>
              <w:rPr>
                <w:sz w:val="18"/>
                <w:szCs w:val="18"/>
                <w:lang w:eastAsia="pt-BR"/>
              </w:rPr>
            </w:pPr>
            <w:r>
              <w:rPr>
                <w:sz w:val="18"/>
                <w:szCs w:val="18"/>
                <w:lang w:eastAsia="pt-BR"/>
              </w:rPr>
              <w:t>(10.257)</w:t>
            </w:r>
          </w:p>
        </w:tc>
        <w:tc>
          <w:tcPr>
            <w:tcW w:w="690" w:type="pct"/>
            <w:tcBorders>
              <w:top w:val="nil"/>
              <w:left w:val="nil"/>
              <w:right w:val="nil"/>
            </w:tcBorders>
            <w:noWrap/>
            <w:vAlign w:val="bottom"/>
          </w:tcPr>
          <w:p w14:paraId="472C301A" w14:textId="714D2C59" w:rsidR="001470A8" w:rsidRPr="00091FFC" w:rsidRDefault="00C23B93" w:rsidP="001470A8">
            <w:pPr>
              <w:ind w:right="423"/>
              <w:jc w:val="right"/>
              <w:rPr>
                <w:b/>
                <w:sz w:val="18"/>
                <w:szCs w:val="18"/>
                <w:lang w:eastAsia="pt-BR"/>
              </w:rPr>
            </w:pPr>
            <w:r>
              <w:rPr>
                <w:b/>
                <w:sz w:val="18"/>
                <w:szCs w:val="18"/>
                <w:lang w:eastAsia="pt-BR"/>
              </w:rPr>
              <w:t>(</w:t>
            </w:r>
            <w:r w:rsidR="00A32700">
              <w:rPr>
                <w:b/>
                <w:sz w:val="18"/>
                <w:szCs w:val="18"/>
                <w:lang w:eastAsia="pt-BR"/>
              </w:rPr>
              <w:t>5.855</w:t>
            </w:r>
            <w:r>
              <w:rPr>
                <w:b/>
                <w:sz w:val="18"/>
                <w:szCs w:val="18"/>
                <w:lang w:eastAsia="pt-BR"/>
              </w:rPr>
              <w:t>)</w:t>
            </w:r>
          </w:p>
        </w:tc>
        <w:tc>
          <w:tcPr>
            <w:tcW w:w="694" w:type="pct"/>
            <w:tcBorders>
              <w:top w:val="nil"/>
              <w:left w:val="nil"/>
              <w:right w:val="nil"/>
            </w:tcBorders>
            <w:noWrap/>
            <w:vAlign w:val="bottom"/>
          </w:tcPr>
          <w:p w14:paraId="053E2134" w14:textId="5C670929" w:rsidR="001470A8" w:rsidRPr="00091FFC" w:rsidRDefault="00A32700" w:rsidP="001470A8">
            <w:pPr>
              <w:ind w:right="423"/>
              <w:jc w:val="right"/>
              <w:rPr>
                <w:sz w:val="18"/>
                <w:szCs w:val="18"/>
                <w:lang w:eastAsia="pt-BR"/>
              </w:rPr>
            </w:pPr>
            <w:r>
              <w:rPr>
                <w:sz w:val="18"/>
                <w:szCs w:val="18"/>
                <w:lang w:eastAsia="pt-BR"/>
              </w:rPr>
              <w:t>(10.404)</w:t>
            </w:r>
          </w:p>
        </w:tc>
      </w:tr>
      <w:tr w:rsidR="001470A8" w:rsidRPr="00091FFC" w14:paraId="06C71171" w14:textId="77777777" w:rsidTr="001470A8">
        <w:trPr>
          <w:trHeight w:val="143"/>
        </w:trPr>
        <w:tc>
          <w:tcPr>
            <w:tcW w:w="2231" w:type="pct"/>
            <w:tcBorders>
              <w:top w:val="nil"/>
              <w:left w:val="nil"/>
              <w:bottom w:val="nil"/>
              <w:right w:val="nil"/>
            </w:tcBorders>
            <w:noWrap/>
            <w:vAlign w:val="bottom"/>
          </w:tcPr>
          <w:p w14:paraId="1551CEC0" w14:textId="77777777" w:rsidR="001470A8" w:rsidRPr="00091FFC" w:rsidRDefault="001470A8" w:rsidP="001470A8">
            <w:pPr>
              <w:rPr>
                <w:bCs/>
                <w:sz w:val="18"/>
                <w:szCs w:val="18"/>
                <w:lang w:eastAsia="pt-BR"/>
              </w:rPr>
            </w:pPr>
            <w:r w:rsidRPr="00091FFC">
              <w:rPr>
                <w:bCs/>
                <w:sz w:val="18"/>
                <w:szCs w:val="18"/>
                <w:lang w:eastAsia="pt-BR"/>
              </w:rPr>
              <w:t> </w:t>
            </w:r>
          </w:p>
        </w:tc>
        <w:tc>
          <w:tcPr>
            <w:tcW w:w="692" w:type="pct"/>
            <w:tcBorders>
              <w:left w:val="nil"/>
              <w:right w:val="nil"/>
            </w:tcBorders>
            <w:noWrap/>
            <w:vAlign w:val="bottom"/>
          </w:tcPr>
          <w:p w14:paraId="7E7549E7" w14:textId="77777777" w:rsidR="001470A8" w:rsidRPr="00091FFC" w:rsidRDefault="001470A8" w:rsidP="001470A8">
            <w:pPr>
              <w:ind w:right="423"/>
              <w:jc w:val="right"/>
              <w:rPr>
                <w:b/>
                <w:sz w:val="18"/>
                <w:szCs w:val="18"/>
                <w:lang w:eastAsia="pt-BR"/>
              </w:rPr>
            </w:pPr>
          </w:p>
        </w:tc>
        <w:tc>
          <w:tcPr>
            <w:tcW w:w="692" w:type="pct"/>
            <w:tcBorders>
              <w:left w:val="nil"/>
              <w:right w:val="nil"/>
            </w:tcBorders>
            <w:noWrap/>
            <w:vAlign w:val="bottom"/>
          </w:tcPr>
          <w:p w14:paraId="74A11EEC" w14:textId="77777777" w:rsidR="001470A8" w:rsidRPr="00091FFC" w:rsidRDefault="001470A8" w:rsidP="001470A8">
            <w:pPr>
              <w:ind w:right="423"/>
              <w:jc w:val="right"/>
              <w:rPr>
                <w:sz w:val="18"/>
                <w:szCs w:val="18"/>
                <w:lang w:eastAsia="pt-BR"/>
              </w:rPr>
            </w:pPr>
          </w:p>
        </w:tc>
        <w:tc>
          <w:tcPr>
            <w:tcW w:w="690" w:type="pct"/>
            <w:tcBorders>
              <w:left w:val="nil"/>
              <w:right w:val="nil"/>
            </w:tcBorders>
            <w:noWrap/>
            <w:vAlign w:val="bottom"/>
          </w:tcPr>
          <w:p w14:paraId="0F03B949" w14:textId="77777777" w:rsidR="001470A8" w:rsidRPr="00091FFC" w:rsidRDefault="001470A8" w:rsidP="001470A8">
            <w:pPr>
              <w:ind w:right="423"/>
              <w:jc w:val="right"/>
              <w:rPr>
                <w:b/>
                <w:sz w:val="18"/>
                <w:szCs w:val="18"/>
                <w:lang w:eastAsia="pt-BR"/>
              </w:rPr>
            </w:pPr>
          </w:p>
        </w:tc>
        <w:tc>
          <w:tcPr>
            <w:tcW w:w="694" w:type="pct"/>
            <w:tcBorders>
              <w:left w:val="nil"/>
              <w:right w:val="nil"/>
            </w:tcBorders>
            <w:noWrap/>
            <w:vAlign w:val="bottom"/>
          </w:tcPr>
          <w:p w14:paraId="1CE7E19D" w14:textId="77777777" w:rsidR="001470A8" w:rsidRPr="00091FFC" w:rsidRDefault="001470A8" w:rsidP="001470A8">
            <w:pPr>
              <w:ind w:right="423"/>
              <w:jc w:val="right"/>
              <w:rPr>
                <w:sz w:val="18"/>
                <w:szCs w:val="18"/>
                <w:lang w:eastAsia="pt-BR"/>
              </w:rPr>
            </w:pPr>
          </w:p>
        </w:tc>
      </w:tr>
      <w:tr w:rsidR="001470A8" w:rsidRPr="00091FFC" w14:paraId="7E539F8B" w14:textId="77777777" w:rsidTr="001470A8">
        <w:trPr>
          <w:trHeight w:val="143"/>
        </w:trPr>
        <w:tc>
          <w:tcPr>
            <w:tcW w:w="2231" w:type="pct"/>
            <w:tcBorders>
              <w:top w:val="nil"/>
              <w:left w:val="nil"/>
              <w:bottom w:val="nil"/>
              <w:right w:val="nil"/>
            </w:tcBorders>
            <w:noWrap/>
            <w:vAlign w:val="bottom"/>
          </w:tcPr>
          <w:p w14:paraId="1DF4C184" w14:textId="77777777" w:rsidR="001470A8" w:rsidRPr="00091FFC" w:rsidRDefault="001470A8" w:rsidP="001470A8">
            <w:pPr>
              <w:rPr>
                <w:bCs/>
                <w:sz w:val="18"/>
                <w:szCs w:val="18"/>
                <w:lang w:eastAsia="pt-BR"/>
              </w:rPr>
            </w:pPr>
            <w:r w:rsidRPr="00091FFC">
              <w:rPr>
                <w:bCs/>
                <w:sz w:val="18"/>
                <w:szCs w:val="18"/>
                <w:lang w:eastAsia="pt-BR"/>
              </w:rPr>
              <w:t>Outros resultados abrangentes</w:t>
            </w:r>
          </w:p>
        </w:tc>
        <w:tc>
          <w:tcPr>
            <w:tcW w:w="692" w:type="pct"/>
            <w:tcBorders>
              <w:top w:val="nil"/>
              <w:left w:val="nil"/>
              <w:bottom w:val="single" w:sz="4" w:space="0" w:color="auto"/>
              <w:right w:val="nil"/>
            </w:tcBorders>
            <w:noWrap/>
            <w:vAlign w:val="bottom"/>
          </w:tcPr>
          <w:p w14:paraId="51B0B7E6" w14:textId="344D36C1" w:rsidR="001470A8" w:rsidRPr="00091FFC" w:rsidRDefault="003C26BC" w:rsidP="00307ED8">
            <w:pPr>
              <w:ind w:right="482"/>
              <w:jc w:val="right"/>
              <w:rPr>
                <w:b/>
                <w:sz w:val="18"/>
                <w:szCs w:val="18"/>
                <w:lang w:eastAsia="pt-BR"/>
              </w:rPr>
            </w:pPr>
            <w:r>
              <w:rPr>
                <w:b/>
                <w:sz w:val="18"/>
                <w:szCs w:val="18"/>
                <w:lang w:eastAsia="pt-BR"/>
              </w:rPr>
              <w:t>-</w:t>
            </w:r>
          </w:p>
        </w:tc>
        <w:tc>
          <w:tcPr>
            <w:tcW w:w="692" w:type="pct"/>
            <w:tcBorders>
              <w:top w:val="nil"/>
              <w:left w:val="nil"/>
              <w:bottom w:val="single" w:sz="4" w:space="0" w:color="auto"/>
              <w:right w:val="nil"/>
            </w:tcBorders>
            <w:noWrap/>
            <w:vAlign w:val="bottom"/>
          </w:tcPr>
          <w:p w14:paraId="038BCF52" w14:textId="5F56D0F0" w:rsidR="001470A8" w:rsidRPr="00091FFC" w:rsidRDefault="001470A8" w:rsidP="001470A8">
            <w:pPr>
              <w:ind w:right="423"/>
              <w:jc w:val="right"/>
              <w:rPr>
                <w:sz w:val="18"/>
                <w:szCs w:val="18"/>
                <w:lang w:eastAsia="pt-BR"/>
              </w:rPr>
            </w:pPr>
            <w:r w:rsidRPr="00091FFC">
              <w:rPr>
                <w:sz w:val="18"/>
                <w:szCs w:val="18"/>
                <w:lang w:eastAsia="pt-BR"/>
              </w:rPr>
              <w:t>-</w:t>
            </w:r>
          </w:p>
        </w:tc>
        <w:tc>
          <w:tcPr>
            <w:tcW w:w="690" w:type="pct"/>
            <w:tcBorders>
              <w:top w:val="nil"/>
              <w:left w:val="nil"/>
              <w:bottom w:val="single" w:sz="4" w:space="0" w:color="auto"/>
              <w:right w:val="nil"/>
            </w:tcBorders>
            <w:noWrap/>
            <w:vAlign w:val="bottom"/>
          </w:tcPr>
          <w:p w14:paraId="1993BAEA" w14:textId="113A4BAE" w:rsidR="001470A8" w:rsidRPr="00091FFC" w:rsidRDefault="003C26BC" w:rsidP="00307ED8">
            <w:pPr>
              <w:ind w:right="482"/>
              <w:jc w:val="right"/>
              <w:rPr>
                <w:b/>
                <w:sz w:val="18"/>
                <w:szCs w:val="18"/>
                <w:lang w:eastAsia="pt-BR"/>
              </w:rPr>
            </w:pPr>
            <w:r>
              <w:rPr>
                <w:b/>
                <w:sz w:val="18"/>
                <w:szCs w:val="18"/>
                <w:lang w:eastAsia="pt-BR"/>
              </w:rPr>
              <w:t>-</w:t>
            </w:r>
          </w:p>
        </w:tc>
        <w:tc>
          <w:tcPr>
            <w:tcW w:w="694" w:type="pct"/>
            <w:tcBorders>
              <w:top w:val="nil"/>
              <w:left w:val="nil"/>
              <w:bottom w:val="single" w:sz="4" w:space="0" w:color="auto"/>
              <w:right w:val="nil"/>
            </w:tcBorders>
            <w:noWrap/>
            <w:vAlign w:val="bottom"/>
          </w:tcPr>
          <w:p w14:paraId="5376597B" w14:textId="70DF6E9D" w:rsidR="001470A8" w:rsidRPr="00091FFC" w:rsidRDefault="001470A8" w:rsidP="001470A8">
            <w:pPr>
              <w:ind w:right="423"/>
              <w:jc w:val="right"/>
              <w:rPr>
                <w:sz w:val="18"/>
                <w:szCs w:val="18"/>
                <w:lang w:eastAsia="pt-BR"/>
              </w:rPr>
            </w:pPr>
            <w:r w:rsidRPr="00091FFC">
              <w:rPr>
                <w:sz w:val="18"/>
                <w:szCs w:val="18"/>
                <w:lang w:eastAsia="pt-BR"/>
              </w:rPr>
              <w:t>-</w:t>
            </w:r>
          </w:p>
        </w:tc>
      </w:tr>
      <w:tr w:rsidR="001470A8" w:rsidRPr="00091FFC" w14:paraId="7075F34D" w14:textId="77777777" w:rsidTr="001470A8">
        <w:trPr>
          <w:trHeight w:val="143"/>
        </w:trPr>
        <w:tc>
          <w:tcPr>
            <w:tcW w:w="2231" w:type="pct"/>
            <w:tcBorders>
              <w:top w:val="nil"/>
              <w:left w:val="nil"/>
              <w:bottom w:val="nil"/>
              <w:right w:val="nil"/>
            </w:tcBorders>
            <w:noWrap/>
            <w:vAlign w:val="bottom"/>
          </w:tcPr>
          <w:p w14:paraId="691C8BDC" w14:textId="77777777" w:rsidR="001470A8" w:rsidRPr="00091FFC" w:rsidRDefault="001470A8" w:rsidP="001470A8">
            <w:pPr>
              <w:rPr>
                <w:bCs/>
                <w:sz w:val="18"/>
                <w:szCs w:val="18"/>
                <w:lang w:eastAsia="pt-BR"/>
              </w:rPr>
            </w:pPr>
            <w:r w:rsidRPr="00091FFC">
              <w:rPr>
                <w:bCs/>
                <w:sz w:val="18"/>
                <w:szCs w:val="18"/>
                <w:lang w:eastAsia="pt-BR"/>
              </w:rPr>
              <w:t>Total do resultado abrangente do período</w:t>
            </w:r>
          </w:p>
        </w:tc>
        <w:tc>
          <w:tcPr>
            <w:tcW w:w="692" w:type="pct"/>
            <w:tcBorders>
              <w:top w:val="single" w:sz="4" w:space="0" w:color="auto"/>
              <w:left w:val="nil"/>
              <w:bottom w:val="double" w:sz="4" w:space="0" w:color="auto"/>
              <w:right w:val="nil"/>
            </w:tcBorders>
            <w:noWrap/>
            <w:vAlign w:val="bottom"/>
          </w:tcPr>
          <w:p w14:paraId="072E5436" w14:textId="575AD9BB" w:rsidR="001470A8" w:rsidRPr="00091FFC" w:rsidRDefault="00CF17FF" w:rsidP="001470A8">
            <w:pPr>
              <w:ind w:right="423"/>
              <w:jc w:val="right"/>
              <w:rPr>
                <w:b/>
                <w:sz w:val="18"/>
                <w:szCs w:val="18"/>
                <w:lang w:eastAsia="pt-BR"/>
              </w:rPr>
            </w:pPr>
            <w:r>
              <w:rPr>
                <w:b/>
                <w:sz w:val="18"/>
                <w:szCs w:val="18"/>
                <w:lang w:eastAsia="pt-BR"/>
              </w:rPr>
              <w:t>(</w:t>
            </w:r>
            <w:r w:rsidR="00A32700">
              <w:rPr>
                <w:b/>
                <w:sz w:val="18"/>
                <w:szCs w:val="18"/>
                <w:lang w:eastAsia="pt-BR"/>
              </w:rPr>
              <w:t>5.783</w:t>
            </w:r>
            <w:r>
              <w:rPr>
                <w:b/>
                <w:sz w:val="18"/>
                <w:szCs w:val="18"/>
                <w:lang w:eastAsia="pt-BR"/>
              </w:rPr>
              <w:t>)</w:t>
            </w:r>
          </w:p>
        </w:tc>
        <w:tc>
          <w:tcPr>
            <w:tcW w:w="692" w:type="pct"/>
            <w:tcBorders>
              <w:top w:val="single" w:sz="4" w:space="0" w:color="auto"/>
              <w:left w:val="nil"/>
              <w:bottom w:val="double" w:sz="4" w:space="0" w:color="auto"/>
              <w:right w:val="nil"/>
            </w:tcBorders>
            <w:noWrap/>
            <w:vAlign w:val="bottom"/>
          </w:tcPr>
          <w:p w14:paraId="17615491" w14:textId="44A1CC90" w:rsidR="001470A8" w:rsidRPr="00091FFC" w:rsidRDefault="006712F1" w:rsidP="001470A8">
            <w:pPr>
              <w:ind w:right="423"/>
              <w:jc w:val="right"/>
              <w:rPr>
                <w:sz w:val="18"/>
                <w:szCs w:val="18"/>
                <w:lang w:eastAsia="pt-BR"/>
              </w:rPr>
            </w:pPr>
            <w:r>
              <w:rPr>
                <w:sz w:val="18"/>
                <w:szCs w:val="18"/>
                <w:lang w:eastAsia="pt-BR"/>
              </w:rPr>
              <w:t>(10.257)</w:t>
            </w:r>
          </w:p>
        </w:tc>
        <w:tc>
          <w:tcPr>
            <w:tcW w:w="690" w:type="pct"/>
            <w:tcBorders>
              <w:top w:val="single" w:sz="4" w:space="0" w:color="auto"/>
              <w:left w:val="nil"/>
              <w:bottom w:val="double" w:sz="4" w:space="0" w:color="auto"/>
              <w:right w:val="nil"/>
            </w:tcBorders>
            <w:noWrap/>
            <w:vAlign w:val="bottom"/>
          </w:tcPr>
          <w:p w14:paraId="759C90BC" w14:textId="72042013" w:rsidR="001470A8" w:rsidRPr="00091FFC" w:rsidRDefault="00C23B93" w:rsidP="001470A8">
            <w:pPr>
              <w:ind w:right="423"/>
              <w:jc w:val="right"/>
              <w:rPr>
                <w:b/>
                <w:sz w:val="18"/>
                <w:szCs w:val="18"/>
                <w:lang w:eastAsia="pt-BR"/>
              </w:rPr>
            </w:pPr>
            <w:r>
              <w:rPr>
                <w:b/>
                <w:sz w:val="18"/>
                <w:szCs w:val="18"/>
                <w:lang w:eastAsia="pt-BR"/>
              </w:rPr>
              <w:t>(</w:t>
            </w:r>
            <w:r w:rsidR="00A32700">
              <w:rPr>
                <w:b/>
                <w:sz w:val="18"/>
                <w:szCs w:val="18"/>
                <w:lang w:eastAsia="pt-BR"/>
              </w:rPr>
              <w:t>5.855</w:t>
            </w:r>
            <w:r>
              <w:rPr>
                <w:b/>
                <w:sz w:val="18"/>
                <w:szCs w:val="18"/>
                <w:lang w:eastAsia="pt-BR"/>
              </w:rPr>
              <w:t>)</w:t>
            </w:r>
          </w:p>
        </w:tc>
        <w:tc>
          <w:tcPr>
            <w:tcW w:w="694" w:type="pct"/>
            <w:tcBorders>
              <w:top w:val="single" w:sz="4" w:space="0" w:color="auto"/>
              <w:left w:val="nil"/>
              <w:bottom w:val="double" w:sz="4" w:space="0" w:color="auto"/>
              <w:right w:val="nil"/>
            </w:tcBorders>
            <w:noWrap/>
            <w:vAlign w:val="bottom"/>
          </w:tcPr>
          <w:p w14:paraId="126965E0" w14:textId="7C4392BB" w:rsidR="001470A8" w:rsidRPr="00091FFC" w:rsidRDefault="00A32700" w:rsidP="001470A8">
            <w:pPr>
              <w:ind w:right="423"/>
              <w:jc w:val="right"/>
              <w:rPr>
                <w:sz w:val="18"/>
                <w:szCs w:val="18"/>
                <w:lang w:eastAsia="pt-BR"/>
              </w:rPr>
            </w:pPr>
            <w:r>
              <w:rPr>
                <w:sz w:val="18"/>
                <w:szCs w:val="18"/>
                <w:lang w:eastAsia="pt-BR"/>
              </w:rPr>
              <w:t>(10.404)</w:t>
            </w:r>
          </w:p>
        </w:tc>
      </w:tr>
      <w:tr w:rsidR="001470A8" w:rsidRPr="00091FFC" w14:paraId="60077E45" w14:textId="77777777" w:rsidTr="001470A8">
        <w:trPr>
          <w:trHeight w:val="143"/>
        </w:trPr>
        <w:tc>
          <w:tcPr>
            <w:tcW w:w="2231" w:type="pct"/>
            <w:tcBorders>
              <w:top w:val="nil"/>
              <w:left w:val="nil"/>
              <w:bottom w:val="nil"/>
              <w:right w:val="nil"/>
            </w:tcBorders>
            <w:noWrap/>
            <w:vAlign w:val="bottom"/>
          </w:tcPr>
          <w:p w14:paraId="7803C243" w14:textId="77777777" w:rsidR="001470A8" w:rsidRPr="00091FFC" w:rsidRDefault="001470A8" w:rsidP="001470A8">
            <w:pPr>
              <w:rPr>
                <w:bCs/>
                <w:sz w:val="18"/>
                <w:szCs w:val="18"/>
                <w:lang w:eastAsia="pt-BR"/>
              </w:rPr>
            </w:pPr>
          </w:p>
        </w:tc>
        <w:tc>
          <w:tcPr>
            <w:tcW w:w="692" w:type="pct"/>
            <w:tcBorders>
              <w:top w:val="double" w:sz="4" w:space="0" w:color="auto"/>
              <w:left w:val="nil"/>
              <w:right w:val="nil"/>
            </w:tcBorders>
            <w:noWrap/>
            <w:vAlign w:val="bottom"/>
          </w:tcPr>
          <w:p w14:paraId="434076C1" w14:textId="77777777" w:rsidR="001470A8" w:rsidRPr="00091FFC" w:rsidRDefault="001470A8" w:rsidP="001470A8">
            <w:pPr>
              <w:ind w:right="423"/>
              <w:jc w:val="right"/>
              <w:rPr>
                <w:b/>
                <w:sz w:val="18"/>
                <w:szCs w:val="18"/>
                <w:lang w:eastAsia="pt-BR"/>
              </w:rPr>
            </w:pPr>
          </w:p>
        </w:tc>
        <w:tc>
          <w:tcPr>
            <w:tcW w:w="692" w:type="pct"/>
            <w:tcBorders>
              <w:top w:val="double" w:sz="4" w:space="0" w:color="auto"/>
              <w:left w:val="nil"/>
              <w:right w:val="nil"/>
            </w:tcBorders>
            <w:noWrap/>
            <w:vAlign w:val="bottom"/>
          </w:tcPr>
          <w:p w14:paraId="1B18B20B" w14:textId="77777777" w:rsidR="001470A8" w:rsidRPr="00091FFC" w:rsidRDefault="001470A8" w:rsidP="001470A8">
            <w:pPr>
              <w:ind w:right="423"/>
              <w:jc w:val="right"/>
              <w:rPr>
                <w:sz w:val="18"/>
                <w:szCs w:val="18"/>
                <w:lang w:eastAsia="pt-BR"/>
              </w:rPr>
            </w:pPr>
          </w:p>
        </w:tc>
        <w:tc>
          <w:tcPr>
            <w:tcW w:w="690" w:type="pct"/>
            <w:tcBorders>
              <w:top w:val="double" w:sz="4" w:space="0" w:color="auto"/>
              <w:left w:val="nil"/>
              <w:right w:val="nil"/>
            </w:tcBorders>
            <w:noWrap/>
            <w:vAlign w:val="bottom"/>
          </w:tcPr>
          <w:p w14:paraId="5FFA2EE5" w14:textId="77777777" w:rsidR="001470A8" w:rsidRPr="00091FFC" w:rsidRDefault="001470A8" w:rsidP="001470A8">
            <w:pPr>
              <w:ind w:right="423"/>
              <w:jc w:val="right"/>
              <w:rPr>
                <w:b/>
                <w:sz w:val="18"/>
                <w:szCs w:val="18"/>
                <w:lang w:eastAsia="pt-BR"/>
              </w:rPr>
            </w:pPr>
          </w:p>
        </w:tc>
        <w:tc>
          <w:tcPr>
            <w:tcW w:w="694" w:type="pct"/>
            <w:tcBorders>
              <w:top w:val="double" w:sz="4" w:space="0" w:color="auto"/>
              <w:left w:val="nil"/>
              <w:right w:val="nil"/>
            </w:tcBorders>
            <w:noWrap/>
            <w:vAlign w:val="bottom"/>
          </w:tcPr>
          <w:p w14:paraId="1BE5F57D" w14:textId="77777777" w:rsidR="001470A8" w:rsidRPr="00091FFC" w:rsidRDefault="001470A8" w:rsidP="001470A8">
            <w:pPr>
              <w:ind w:right="423"/>
              <w:jc w:val="right"/>
              <w:rPr>
                <w:sz w:val="18"/>
                <w:szCs w:val="18"/>
                <w:lang w:eastAsia="pt-BR"/>
              </w:rPr>
            </w:pPr>
          </w:p>
        </w:tc>
      </w:tr>
      <w:tr w:rsidR="001470A8" w:rsidRPr="00091FFC" w14:paraId="1E551944" w14:textId="77777777" w:rsidTr="001470A8">
        <w:trPr>
          <w:trHeight w:val="143"/>
        </w:trPr>
        <w:tc>
          <w:tcPr>
            <w:tcW w:w="2231" w:type="pct"/>
            <w:tcBorders>
              <w:top w:val="nil"/>
              <w:left w:val="nil"/>
              <w:bottom w:val="nil"/>
              <w:right w:val="nil"/>
            </w:tcBorders>
            <w:noWrap/>
            <w:vAlign w:val="bottom"/>
          </w:tcPr>
          <w:p w14:paraId="1A84104F" w14:textId="5EAED114" w:rsidR="001470A8" w:rsidRPr="000453F9" w:rsidRDefault="001470A8" w:rsidP="001470A8">
            <w:pPr>
              <w:rPr>
                <w:bCs/>
                <w:sz w:val="18"/>
                <w:szCs w:val="18"/>
                <w:lang w:eastAsia="pt-BR"/>
              </w:rPr>
            </w:pPr>
            <w:r w:rsidRPr="00307ED8">
              <w:rPr>
                <w:color w:val="000000"/>
                <w:sz w:val="18"/>
                <w:szCs w:val="18"/>
                <w:lang w:eastAsia="pt-BR"/>
              </w:rPr>
              <w:t>Atribuível a</w:t>
            </w:r>
            <w:r w:rsidR="000453F9">
              <w:rPr>
                <w:color w:val="000000"/>
                <w:sz w:val="18"/>
                <w:szCs w:val="18"/>
                <w:lang w:eastAsia="pt-BR"/>
              </w:rPr>
              <w:t>:</w:t>
            </w:r>
          </w:p>
        </w:tc>
        <w:tc>
          <w:tcPr>
            <w:tcW w:w="692" w:type="pct"/>
            <w:tcBorders>
              <w:top w:val="nil"/>
              <w:left w:val="nil"/>
              <w:right w:val="nil"/>
            </w:tcBorders>
            <w:noWrap/>
            <w:vAlign w:val="bottom"/>
          </w:tcPr>
          <w:p w14:paraId="5772681C" w14:textId="0D89C7D0" w:rsidR="001470A8" w:rsidRPr="00091FFC" w:rsidRDefault="001470A8" w:rsidP="001470A8">
            <w:pPr>
              <w:ind w:right="423"/>
              <w:jc w:val="right"/>
              <w:rPr>
                <w:b/>
                <w:sz w:val="18"/>
                <w:szCs w:val="18"/>
                <w:lang w:eastAsia="pt-BR"/>
              </w:rPr>
            </w:pPr>
          </w:p>
        </w:tc>
        <w:tc>
          <w:tcPr>
            <w:tcW w:w="692" w:type="pct"/>
            <w:tcBorders>
              <w:top w:val="nil"/>
              <w:left w:val="nil"/>
              <w:right w:val="nil"/>
            </w:tcBorders>
            <w:noWrap/>
            <w:vAlign w:val="bottom"/>
          </w:tcPr>
          <w:p w14:paraId="5B10E9F7" w14:textId="17400197" w:rsidR="001470A8" w:rsidRPr="00091FFC" w:rsidRDefault="001470A8" w:rsidP="001470A8">
            <w:pPr>
              <w:ind w:right="423"/>
              <w:jc w:val="right"/>
              <w:rPr>
                <w:sz w:val="18"/>
                <w:szCs w:val="18"/>
                <w:lang w:eastAsia="pt-BR"/>
              </w:rPr>
            </w:pPr>
          </w:p>
        </w:tc>
        <w:tc>
          <w:tcPr>
            <w:tcW w:w="690" w:type="pct"/>
            <w:tcBorders>
              <w:top w:val="nil"/>
              <w:left w:val="nil"/>
              <w:right w:val="nil"/>
            </w:tcBorders>
            <w:noWrap/>
            <w:vAlign w:val="bottom"/>
          </w:tcPr>
          <w:p w14:paraId="36656C32" w14:textId="77777777" w:rsidR="001470A8" w:rsidRPr="00091FFC" w:rsidRDefault="001470A8" w:rsidP="001470A8">
            <w:pPr>
              <w:ind w:right="423"/>
              <w:jc w:val="right"/>
              <w:rPr>
                <w:b/>
                <w:sz w:val="18"/>
                <w:szCs w:val="18"/>
                <w:lang w:eastAsia="pt-BR"/>
              </w:rPr>
            </w:pPr>
          </w:p>
        </w:tc>
        <w:tc>
          <w:tcPr>
            <w:tcW w:w="694" w:type="pct"/>
            <w:tcBorders>
              <w:top w:val="nil"/>
              <w:left w:val="nil"/>
              <w:right w:val="nil"/>
            </w:tcBorders>
            <w:noWrap/>
            <w:vAlign w:val="bottom"/>
          </w:tcPr>
          <w:p w14:paraId="6BF48311" w14:textId="77777777" w:rsidR="001470A8" w:rsidRPr="00091FFC" w:rsidRDefault="001470A8" w:rsidP="001470A8">
            <w:pPr>
              <w:ind w:right="423"/>
              <w:jc w:val="right"/>
              <w:rPr>
                <w:sz w:val="18"/>
                <w:szCs w:val="18"/>
                <w:lang w:eastAsia="pt-BR"/>
              </w:rPr>
            </w:pPr>
          </w:p>
        </w:tc>
      </w:tr>
      <w:tr w:rsidR="001470A8" w:rsidRPr="00091FFC" w14:paraId="4112D2E5" w14:textId="77777777" w:rsidTr="001470A8">
        <w:trPr>
          <w:trHeight w:val="143"/>
        </w:trPr>
        <w:tc>
          <w:tcPr>
            <w:tcW w:w="2231" w:type="pct"/>
            <w:tcBorders>
              <w:top w:val="nil"/>
              <w:left w:val="nil"/>
              <w:right w:val="nil"/>
            </w:tcBorders>
            <w:noWrap/>
            <w:vAlign w:val="bottom"/>
          </w:tcPr>
          <w:p w14:paraId="41B7035F" w14:textId="77777777" w:rsidR="001470A8" w:rsidRPr="000453F9" w:rsidRDefault="001470A8" w:rsidP="001470A8">
            <w:pPr>
              <w:rPr>
                <w:bCs/>
                <w:sz w:val="18"/>
                <w:szCs w:val="18"/>
                <w:lang w:eastAsia="pt-BR"/>
              </w:rPr>
            </w:pPr>
            <w:r w:rsidRPr="00307ED8">
              <w:rPr>
                <w:color w:val="000000"/>
                <w:sz w:val="18"/>
                <w:szCs w:val="18"/>
                <w:lang w:eastAsia="pt-BR"/>
              </w:rPr>
              <w:t>Acionistas da Companhia</w:t>
            </w:r>
          </w:p>
        </w:tc>
        <w:tc>
          <w:tcPr>
            <w:tcW w:w="692" w:type="pct"/>
            <w:tcBorders>
              <w:top w:val="nil"/>
              <w:left w:val="nil"/>
              <w:right w:val="nil"/>
            </w:tcBorders>
            <w:noWrap/>
            <w:vAlign w:val="bottom"/>
          </w:tcPr>
          <w:p w14:paraId="250919CC" w14:textId="375AC80D" w:rsidR="001470A8" w:rsidRPr="00091FFC" w:rsidRDefault="00CF17FF" w:rsidP="001470A8">
            <w:pPr>
              <w:ind w:right="423"/>
              <w:jc w:val="right"/>
              <w:rPr>
                <w:b/>
                <w:sz w:val="18"/>
                <w:szCs w:val="18"/>
                <w:lang w:eastAsia="pt-BR"/>
              </w:rPr>
            </w:pPr>
            <w:r>
              <w:rPr>
                <w:b/>
                <w:sz w:val="18"/>
                <w:szCs w:val="18"/>
                <w:lang w:eastAsia="pt-BR"/>
              </w:rPr>
              <w:t>(</w:t>
            </w:r>
            <w:r w:rsidR="00A32700">
              <w:rPr>
                <w:b/>
                <w:sz w:val="18"/>
                <w:szCs w:val="18"/>
                <w:lang w:eastAsia="pt-BR"/>
              </w:rPr>
              <w:t>5.783</w:t>
            </w:r>
            <w:r>
              <w:rPr>
                <w:b/>
                <w:sz w:val="18"/>
                <w:szCs w:val="18"/>
                <w:lang w:eastAsia="pt-BR"/>
              </w:rPr>
              <w:t>)</w:t>
            </w:r>
          </w:p>
        </w:tc>
        <w:tc>
          <w:tcPr>
            <w:tcW w:w="692" w:type="pct"/>
            <w:tcBorders>
              <w:top w:val="nil"/>
              <w:left w:val="nil"/>
              <w:right w:val="nil"/>
            </w:tcBorders>
            <w:noWrap/>
            <w:vAlign w:val="bottom"/>
          </w:tcPr>
          <w:p w14:paraId="692F691E" w14:textId="689B2D2E" w:rsidR="001470A8" w:rsidRPr="00091FFC" w:rsidRDefault="006712F1" w:rsidP="001470A8">
            <w:pPr>
              <w:ind w:right="423"/>
              <w:jc w:val="right"/>
              <w:rPr>
                <w:sz w:val="18"/>
                <w:szCs w:val="18"/>
                <w:lang w:eastAsia="pt-BR"/>
              </w:rPr>
            </w:pPr>
            <w:r>
              <w:rPr>
                <w:sz w:val="18"/>
                <w:szCs w:val="18"/>
                <w:lang w:eastAsia="pt-BR"/>
              </w:rPr>
              <w:t>(10.257)</w:t>
            </w:r>
          </w:p>
        </w:tc>
        <w:tc>
          <w:tcPr>
            <w:tcW w:w="690" w:type="pct"/>
            <w:tcBorders>
              <w:top w:val="nil"/>
              <w:left w:val="nil"/>
              <w:right w:val="nil"/>
            </w:tcBorders>
            <w:noWrap/>
            <w:vAlign w:val="bottom"/>
          </w:tcPr>
          <w:p w14:paraId="7729A96F" w14:textId="3C1A4BC0" w:rsidR="001470A8" w:rsidRPr="00091FFC" w:rsidRDefault="00C23B93" w:rsidP="001470A8">
            <w:pPr>
              <w:ind w:right="423"/>
              <w:jc w:val="right"/>
              <w:rPr>
                <w:b/>
                <w:sz w:val="18"/>
                <w:szCs w:val="18"/>
                <w:lang w:eastAsia="pt-BR"/>
              </w:rPr>
            </w:pPr>
            <w:r>
              <w:rPr>
                <w:b/>
                <w:sz w:val="18"/>
                <w:szCs w:val="18"/>
                <w:lang w:eastAsia="pt-BR"/>
              </w:rPr>
              <w:t>(</w:t>
            </w:r>
            <w:r w:rsidR="00A32700">
              <w:rPr>
                <w:b/>
                <w:sz w:val="18"/>
                <w:szCs w:val="18"/>
                <w:lang w:eastAsia="pt-BR"/>
              </w:rPr>
              <w:t>5.783</w:t>
            </w:r>
            <w:r>
              <w:rPr>
                <w:b/>
                <w:sz w:val="18"/>
                <w:szCs w:val="18"/>
                <w:lang w:eastAsia="pt-BR"/>
              </w:rPr>
              <w:t>)</w:t>
            </w:r>
          </w:p>
        </w:tc>
        <w:tc>
          <w:tcPr>
            <w:tcW w:w="694" w:type="pct"/>
            <w:tcBorders>
              <w:top w:val="nil"/>
              <w:left w:val="nil"/>
              <w:right w:val="nil"/>
            </w:tcBorders>
            <w:noWrap/>
            <w:vAlign w:val="bottom"/>
          </w:tcPr>
          <w:p w14:paraId="1455F7DF" w14:textId="35B291E2" w:rsidR="001470A8" w:rsidRPr="00091FFC" w:rsidRDefault="00A32700" w:rsidP="001470A8">
            <w:pPr>
              <w:ind w:right="423"/>
              <w:jc w:val="right"/>
              <w:rPr>
                <w:sz w:val="18"/>
                <w:szCs w:val="18"/>
                <w:lang w:eastAsia="pt-BR"/>
              </w:rPr>
            </w:pPr>
            <w:r>
              <w:rPr>
                <w:sz w:val="18"/>
                <w:szCs w:val="18"/>
                <w:lang w:eastAsia="pt-BR"/>
              </w:rPr>
              <w:t>(10.257)</w:t>
            </w:r>
          </w:p>
        </w:tc>
      </w:tr>
      <w:tr w:rsidR="001470A8" w:rsidRPr="00091FFC" w14:paraId="77B6266C" w14:textId="77777777" w:rsidTr="001470A8">
        <w:trPr>
          <w:trHeight w:val="143"/>
        </w:trPr>
        <w:tc>
          <w:tcPr>
            <w:tcW w:w="2231" w:type="pct"/>
            <w:tcBorders>
              <w:left w:val="nil"/>
              <w:bottom w:val="nil"/>
              <w:right w:val="nil"/>
            </w:tcBorders>
            <w:noWrap/>
            <w:vAlign w:val="bottom"/>
          </w:tcPr>
          <w:p w14:paraId="0A316D77" w14:textId="77777777" w:rsidR="001470A8" w:rsidRPr="000453F9" w:rsidRDefault="001470A8" w:rsidP="001470A8">
            <w:pPr>
              <w:rPr>
                <w:bCs/>
                <w:sz w:val="18"/>
                <w:szCs w:val="18"/>
                <w:lang w:eastAsia="pt-BR"/>
              </w:rPr>
            </w:pPr>
            <w:r w:rsidRPr="00307ED8">
              <w:rPr>
                <w:color w:val="000000"/>
                <w:sz w:val="18"/>
                <w:szCs w:val="18"/>
                <w:lang w:eastAsia="pt-BR"/>
              </w:rPr>
              <w:t>Participação de não controladores</w:t>
            </w:r>
          </w:p>
        </w:tc>
        <w:tc>
          <w:tcPr>
            <w:tcW w:w="692" w:type="pct"/>
            <w:tcBorders>
              <w:left w:val="nil"/>
              <w:bottom w:val="single" w:sz="4" w:space="0" w:color="auto"/>
              <w:right w:val="nil"/>
            </w:tcBorders>
            <w:noWrap/>
            <w:vAlign w:val="bottom"/>
          </w:tcPr>
          <w:p w14:paraId="254132A4" w14:textId="6CFBE9AA" w:rsidR="001470A8" w:rsidRPr="00091FFC" w:rsidRDefault="003C26BC" w:rsidP="00307ED8">
            <w:pPr>
              <w:ind w:right="482"/>
              <w:jc w:val="right"/>
              <w:rPr>
                <w:b/>
                <w:sz w:val="18"/>
                <w:szCs w:val="18"/>
                <w:lang w:eastAsia="pt-BR"/>
              </w:rPr>
            </w:pPr>
            <w:r>
              <w:rPr>
                <w:b/>
                <w:sz w:val="18"/>
                <w:szCs w:val="18"/>
                <w:lang w:eastAsia="pt-BR"/>
              </w:rPr>
              <w:t>-</w:t>
            </w:r>
          </w:p>
        </w:tc>
        <w:tc>
          <w:tcPr>
            <w:tcW w:w="692" w:type="pct"/>
            <w:tcBorders>
              <w:left w:val="nil"/>
              <w:bottom w:val="single" w:sz="4" w:space="0" w:color="auto"/>
              <w:right w:val="nil"/>
            </w:tcBorders>
            <w:noWrap/>
            <w:vAlign w:val="bottom"/>
          </w:tcPr>
          <w:p w14:paraId="51409133" w14:textId="0B73D537" w:rsidR="001470A8" w:rsidRPr="00091FFC" w:rsidRDefault="001470A8" w:rsidP="001470A8">
            <w:pPr>
              <w:ind w:right="423"/>
              <w:jc w:val="right"/>
              <w:rPr>
                <w:sz w:val="18"/>
                <w:szCs w:val="18"/>
                <w:lang w:eastAsia="pt-BR"/>
              </w:rPr>
            </w:pPr>
            <w:r w:rsidRPr="00091FFC">
              <w:rPr>
                <w:sz w:val="18"/>
                <w:szCs w:val="18"/>
                <w:lang w:eastAsia="pt-BR"/>
              </w:rPr>
              <w:t>-</w:t>
            </w:r>
          </w:p>
        </w:tc>
        <w:tc>
          <w:tcPr>
            <w:tcW w:w="690" w:type="pct"/>
            <w:tcBorders>
              <w:left w:val="nil"/>
              <w:bottom w:val="single" w:sz="4" w:space="0" w:color="auto"/>
              <w:right w:val="nil"/>
            </w:tcBorders>
            <w:noWrap/>
            <w:vAlign w:val="bottom"/>
          </w:tcPr>
          <w:p w14:paraId="205619F6" w14:textId="359A21F8" w:rsidR="001470A8" w:rsidRPr="00091FFC" w:rsidRDefault="00C23B93" w:rsidP="001470A8">
            <w:pPr>
              <w:ind w:right="423"/>
              <w:jc w:val="right"/>
              <w:rPr>
                <w:b/>
                <w:sz w:val="18"/>
                <w:szCs w:val="18"/>
                <w:lang w:eastAsia="pt-BR"/>
              </w:rPr>
            </w:pPr>
            <w:r>
              <w:rPr>
                <w:b/>
                <w:sz w:val="18"/>
                <w:szCs w:val="18"/>
                <w:lang w:eastAsia="pt-BR"/>
              </w:rPr>
              <w:t>(</w:t>
            </w:r>
            <w:r w:rsidR="00A32700">
              <w:rPr>
                <w:b/>
                <w:sz w:val="18"/>
                <w:szCs w:val="18"/>
                <w:lang w:eastAsia="pt-BR"/>
              </w:rPr>
              <w:t>72</w:t>
            </w:r>
            <w:r>
              <w:rPr>
                <w:b/>
                <w:sz w:val="18"/>
                <w:szCs w:val="18"/>
                <w:lang w:eastAsia="pt-BR"/>
              </w:rPr>
              <w:t>)</w:t>
            </w:r>
          </w:p>
        </w:tc>
        <w:tc>
          <w:tcPr>
            <w:tcW w:w="694" w:type="pct"/>
            <w:tcBorders>
              <w:left w:val="nil"/>
              <w:bottom w:val="single" w:sz="4" w:space="0" w:color="auto"/>
              <w:right w:val="nil"/>
            </w:tcBorders>
            <w:noWrap/>
            <w:vAlign w:val="bottom"/>
          </w:tcPr>
          <w:p w14:paraId="222EC7DD" w14:textId="489DA917" w:rsidR="001470A8" w:rsidRPr="00091FFC" w:rsidRDefault="00A32700" w:rsidP="001470A8">
            <w:pPr>
              <w:ind w:right="423"/>
              <w:jc w:val="right"/>
              <w:rPr>
                <w:sz w:val="18"/>
                <w:szCs w:val="18"/>
                <w:lang w:eastAsia="pt-BR"/>
              </w:rPr>
            </w:pPr>
            <w:r>
              <w:rPr>
                <w:sz w:val="18"/>
                <w:szCs w:val="18"/>
                <w:lang w:eastAsia="pt-BR"/>
              </w:rPr>
              <w:t>(147)</w:t>
            </w:r>
          </w:p>
        </w:tc>
      </w:tr>
      <w:tr w:rsidR="001470A8" w:rsidRPr="00091FFC" w14:paraId="04D38649" w14:textId="77777777" w:rsidTr="001470A8">
        <w:trPr>
          <w:trHeight w:val="143"/>
        </w:trPr>
        <w:tc>
          <w:tcPr>
            <w:tcW w:w="2231" w:type="pct"/>
            <w:tcBorders>
              <w:top w:val="nil"/>
              <w:left w:val="nil"/>
              <w:bottom w:val="nil"/>
              <w:right w:val="nil"/>
            </w:tcBorders>
            <w:noWrap/>
            <w:vAlign w:val="bottom"/>
          </w:tcPr>
          <w:p w14:paraId="21ED05D5" w14:textId="77777777" w:rsidR="001470A8" w:rsidRPr="00091FFC" w:rsidRDefault="001470A8" w:rsidP="001470A8">
            <w:pPr>
              <w:rPr>
                <w:bCs/>
                <w:sz w:val="18"/>
                <w:szCs w:val="18"/>
                <w:lang w:eastAsia="pt-BR"/>
              </w:rPr>
            </w:pPr>
          </w:p>
        </w:tc>
        <w:tc>
          <w:tcPr>
            <w:tcW w:w="692" w:type="pct"/>
            <w:tcBorders>
              <w:top w:val="single" w:sz="4" w:space="0" w:color="auto"/>
              <w:left w:val="nil"/>
              <w:bottom w:val="double" w:sz="4" w:space="0" w:color="auto"/>
              <w:right w:val="nil"/>
            </w:tcBorders>
            <w:noWrap/>
            <w:vAlign w:val="bottom"/>
          </w:tcPr>
          <w:p w14:paraId="1D0574F4" w14:textId="75181140" w:rsidR="001470A8" w:rsidRPr="00091FFC" w:rsidRDefault="00CF17FF" w:rsidP="001470A8">
            <w:pPr>
              <w:ind w:right="423"/>
              <w:jc w:val="right"/>
              <w:rPr>
                <w:b/>
                <w:sz w:val="18"/>
                <w:szCs w:val="18"/>
                <w:lang w:eastAsia="pt-BR"/>
              </w:rPr>
            </w:pPr>
            <w:r>
              <w:rPr>
                <w:b/>
                <w:sz w:val="18"/>
                <w:szCs w:val="18"/>
                <w:lang w:eastAsia="pt-BR"/>
              </w:rPr>
              <w:t>(</w:t>
            </w:r>
            <w:r w:rsidR="00A32700">
              <w:rPr>
                <w:b/>
                <w:sz w:val="18"/>
                <w:szCs w:val="18"/>
                <w:lang w:eastAsia="pt-BR"/>
              </w:rPr>
              <w:t>5.783</w:t>
            </w:r>
            <w:r>
              <w:rPr>
                <w:b/>
                <w:sz w:val="18"/>
                <w:szCs w:val="18"/>
                <w:lang w:eastAsia="pt-BR"/>
              </w:rPr>
              <w:t>)</w:t>
            </w:r>
          </w:p>
        </w:tc>
        <w:tc>
          <w:tcPr>
            <w:tcW w:w="692" w:type="pct"/>
            <w:tcBorders>
              <w:top w:val="single" w:sz="4" w:space="0" w:color="auto"/>
              <w:left w:val="nil"/>
              <w:bottom w:val="double" w:sz="4" w:space="0" w:color="auto"/>
              <w:right w:val="nil"/>
            </w:tcBorders>
            <w:noWrap/>
            <w:vAlign w:val="bottom"/>
          </w:tcPr>
          <w:p w14:paraId="75646D6F" w14:textId="30F04746" w:rsidR="001470A8" w:rsidRPr="00091FFC" w:rsidRDefault="006712F1" w:rsidP="001470A8">
            <w:pPr>
              <w:ind w:right="423"/>
              <w:jc w:val="right"/>
              <w:rPr>
                <w:sz w:val="18"/>
                <w:szCs w:val="18"/>
                <w:lang w:eastAsia="pt-BR"/>
              </w:rPr>
            </w:pPr>
            <w:r>
              <w:rPr>
                <w:sz w:val="18"/>
                <w:szCs w:val="18"/>
                <w:lang w:eastAsia="pt-BR"/>
              </w:rPr>
              <w:t>(10.257)</w:t>
            </w:r>
          </w:p>
        </w:tc>
        <w:tc>
          <w:tcPr>
            <w:tcW w:w="690" w:type="pct"/>
            <w:tcBorders>
              <w:top w:val="single" w:sz="4" w:space="0" w:color="auto"/>
              <w:left w:val="nil"/>
              <w:bottom w:val="double" w:sz="4" w:space="0" w:color="auto"/>
              <w:right w:val="nil"/>
            </w:tcBorders>
            <w:noWrap/>
            <w:vAlign w:val="bottom"/>
          </w:tcPr>
          <w:p w14:paraId="7C71D0BD" w14:textId="4D2B6156" w:rsidR="001470A8" w:rsidRPr="00091FFC" w:rsidRDefault="00C23B93" w:rsidP="001470A8">
            <w:pPr>
              <w:ind w:right="423"/>
              <w:jc w:val="right"/>
              <w:rPr>
                <w:b/>
                <w:sz w:val="18"/>
                <w:szCs w:val="18"/>
                <w:lang w:eastAsia="pt-BR"/>
              </w:rPr>
            </w:pPr>
            <w:r>
              <w:rPr>
                <w:b/>
                <w:sz w:val="18"/>
                <w:szCs w:val="18"/>
                <w:lang w:eastAsia="pt-BR"/>
              </w:rPr>
              <w:t>(</w:t>
            </w:r>
            <w:r w:rsidR="00A32700">
              <w:rPr>
                <w:b/>
                <w:sz w:val="18"/>
                <w:szCs w:val="18"/>
                <w:lang w:eastAsia="pt-BR"/>
              </w:rPr>
              <w:t>5.855</w:t>
            </w:r>
            <w:r>
              <w:rPr>
                <w:b/>
                <w:sz w:val="18"/>
                <w:szCs w:val="18"/>
                <w:lang w:eastAsia="pt-BR"/>
              </w:rPr>
              <w:t>)</w:t>
            </w:r>
          </w:p>
        </w:tc>
        <w:tc>
          <w:tcPr>
            <w:tcW w:w="694" w:type="pct"/>
            <w:tcBorders>
              <w:top w:val="single" w:sz="4" w:space="0" w:color="auto"/>
              <w:left w:val="nil"/>
              <w:bottom w:val="double" w:sz="4" w:space="0" w:color="auto"/>
              <w:right w:val="nil"/>
            </w:tcBorders>
            <w:noWrap/>
            <w:vAlign w:val="bottom"/>
          </w:tcPr>
          <w:p w14:paraId="3561D274" w14:textId="7C11C3EB" w:rsidR="001470A8" w:rsidRPr="00091FFC" w:rsidRDefault="00A32700" w:rsidP="001470A8">
            <w:pPr>
              <w:ind w:right="423"/>
              <w:jc w:val="right"/>
              <w:rPr>
                <w:sz w:val="18"/>
                <w:szCs w:val="18"/>
                <w:lang w:eastAsia="pt-BR"/>
              </w:rPr>
            </w:pPr>
            <w:r>
              <w:rPr>
                <w:sz w:val="18"/>
                <w:szCs w:val="18"/>
                <w:lang w:eastAsia="pt-BR"/>
              </w:rPr>
              <w:t>(10.404)</w:t>
            </w:r>
          </w:p>
        </w:tc>
      </w:tr>
    </w:tbl>
    <w:p w14:paraId="41D33F57" w14:textId="77777777" w:rsidR="00437D02" w:rsidRPr="00307ED8" w:rsidRDefault="00437D02">
      <w:pPr>
        <w:pStyle w:val="Cabealho"/>
        <w:widowControl w:val="0"/>
        <w:rPr>
          <w:bCs/>
          <w:sz w:val="22"/>
          <w:szCs w:val="22"/>
        </w:rPr>
      </w:pPr>
    </w:p>
    <w:p w14:paraId="6031B582" w14:textId="77777777" w:rsidR="00CF0925" w:rsidRPr="00307ED8" w:rsidRDefault="00CF0925">
      <w:pPr>
        <w:pStyle w:val="Cabealho"/>
        <w:widowControl w:val="0"/>
        <w:rPr>
          <w:bCs/>
          <w:sz w:val="22"/>
          <w:szCs w:val="22"/>
        </w:rPr>
      </w:pPr>
    </w:p>
    <w:p w14:paraId="2F03A747" w14:textId="77777777" w:rsidR="00B0037A" w:rsidRDefault="00B0037A">
      <w:pPr>
        <w:rPr>
          <w:b/>
          <w:bCs/>
          <w:sz w:val="26"/>
          <w:szCs w:val="26"/>
        </w:rPr>
      </w:pPr>
    </w:p>
    <w:p w14:paraId="209ECBFB" w14:textId="77777777" w:rsidR="007106B6" w:rsidRDefault="007106B6">
      <w:pPr>
        <w:rPr>
          <w:b/>
          <w:bCs/>
          <w:sz w:val="26"/>
          <w:szCs w:val="26"/>
        </w:rPr>
      </w:pPr>
    </w:p>
    <w:p w14:paraId="425252A3" w14:textId="77777777" w:rsidR="007106B6" w:rsidRDefault="007106B6">
      <w:pPr>
        <w:rPr>
          <w:b/>
          <w:bCs/>
          <w:sz w:val="26"/>
          <w:szCs w:val="26"/>
        </w:rPr>
      </w:pPr>
    </w:p>
    <w:p w14:paraId="044DBA6C" w14:textId="77777777" w:rsidR="007106B6" w:rsidRDefault="007106B6">
      <w:pPr>
        <w:rPr>
          <w:b/>
          <w:bCs/>
          <w:sz w:val="26"/>
          <w:szCs w:val="26"/>
        </w:rPr>
      </w:pPr>
    </w:p>
    <w:p w14:paraId="46494A46" w14:textId="77777777" w:rsidR="007106B6" w:rsidRDefault="007106B6">
      <w:pPr>
        <w:rPr>
          <w:b/>
          <w:bCs/>
          <w:sz w:val="26"/>
          <w:szCs w:val="26"/>
        </w:rPr>
      </w:pPr>
    </w:p>
    <w:p w14:paraId="6AC59C71" w14:textId="77777777" w:rsidR="007106B6" w:rsidRDefault="007106B6">
      <w:pPr>
        <w:rPr>
          <w:b/>
          <w:bCs/>
          <w:sz w:val="26"/>
          <w:szCs w:val="26"/>
        </w:rPr>
      </w:pPr>
    </w:p>
    <w:p w14:paraId="0345640E" w14:textId="77777777" w:rsidR="007106B6" w:rsidRDefault="007106B6">
      <w:pPr>
        <w:rPr>
          <w:b/>
          <w:bCs/>
          <w:sz w:val="26"/>
          <w:szCs w:val="26"/>
        </w:rPr>
      </w:pPr>
    </w:p>
    <w:p w14:paraId="0981ACD8" w14:textId="77777777" w:rsidR="007106B6" w:rsidRDefault="007106B6">
      <w:pPr>
        <w:rPr>
          <w:b/>
          <w:bCs/>
          <w:sz w:val="26"/>
          <w:szCs w:val="26"/>
        </w:rPr>
      </w:pPr>
    </w:p>
    <w:p w14:paraId="33803BF7" w14:textId="77777777" w:rsidR="007106B6" w:rsidRDefault="007106B6">
      <w:pPr>
        <w:rPr>
          <w:b/>
          <w:bCs/>
          <w:sz w:val="26"/>
          <w:szCs w:val="26"/>
        </w:rPr>
      </w:pPr>
    </w:p>
    <w:p w14:paraId="00882E87" w14:textId="77777777" w:rsidR="007106B6" w:rsidRDefault="007106B6">
      <w:pPr>
        <w:rPr>
          <w:b/>
          <w:bCs/>
          <w:sz w:val="26"/>
          <w:szCs w:val="26"/>
        </w:rPr>
      </w:pPr>
    </w:p>
    <w:p w14:paraId="22AEB893" w14:textId="77777777" w:rsidR="007106B6" w:rsidRDefault="007106B6">
      <w:pPr>
        <w:rPr>
          <w:b/>
          <w:bCs/>
          <w:sz w:val="26"/>
          <w:szCs w:val="26"/>
        </w:rPr>
      </w:pPr>
    </w:p>
    <w:p w14:paraId="2263D354" w14:textId="77777777" w:rsidR="007106B6" w:rsidRDefault="007106B6">
      <w:pPr>
        <w:rPr>
          <w:b/>
          <w:bCs/>
          <w:sz w:val="26"/>
          <w:szCs w:val="26"/>
        </w:rPr>
      </w:pPr>
    </w:p>
    <w:p w14:paraId="5824768E" w14:textId="77777777" w:rsidR="007106B6" w:rsidRDefault="007106B6">
      <w:pPr>
        <w:rPr>
          <w:b/>
          <w:bCs/>
          <w:sz w:val="26"/>
          <w:szCs w:val="26"/>
        </w:rPr>
      </w:pPr>
    </w:p>
    <w:p w14:paraId="33BA0CA8" w14:textId="77777777" w:rsidR="007106B6" w:rsidRDefault="007106B6">
      <w:pPr>
        <w:rPr>
          <w:b/>
          <w:bCs/>
          <w:sz w:val="26"/>
          <w:szCs w:val="26"/>
        </w:rPr>
      </w:pPr>
    </w:p>
    <w:p w14:paraId="054E1F2B" w14:textId="77777777" w:rsidR="007106B6" w:rsidRDefault="007106B6">
      <w:pPr>
        <w:rPr>
          <w:b/>
          <w:bCs/>
          <w:sz w:val="26"/>
          <w:szCs w:val="26"/>
        </w:rPr>
      </w:pPr>
    </w:p>
    <w:p w14:paraId="3E80527D" w14:textId="77777777" w:rsidR="007106B6" w:rsidRDefault="007106B6">
      <w:pPr>
        <w:rPr>
          <w:b/>
          <w:bCs/>
          <w:sz w:val="26"/>
          <w:szCs w:val="26"/>
        </w:rPr>
      </w:pPr>
    </w:p>
    <w:p w14:paraId="251173BD" w14:textId="77777777" w:rsidR="007106B6" w:rsidRDefault="007106B6">
      <w:pPr>
        <w:rPr>
          <w:b/>
          <w:bCs/>
          <w:sz w:val="26"/>
          <w:szCs w:val="26"/>
        </w:rPr>
      </w:pPr>
    </w:p>
    <w:p w14:paraId="5EA4ADC4" w14:textId="77777777" w:rsidR="007106B6" w:rsidRDefault="007106B6">
      <w:pPr>
        <w:rPr>
          <w:b/>
          <w:bCs/>
          <w:sz w:val="26"/>
          <w:szCs w:val="26"/>
        </w:rPr>
      </w:pPr>
    </w:p>
    <w:p w14:paraId="368F02C3" w14:textId="77777777" w:rsidR="007106B6" w:rsidRDefault="007106B6">
      <w:pPr>
        <w:rPr>
          <w:b/>
          <w:bCs/>
          <w:sz w:val="26"/>
          <w:szCs w:val="26"/>
        </w:rPr>
      </w:pPr>
    </w:p>
    <w:p w14:paraId="1CEFEE26" w14:textId="77777777" w:rsidR="007106B6" w:rsidRDefault="007106B6">
      <w:pPr>
        <w:rPr>
          <w:b/>
          <w:bCs/>
          <w:sz w:val="26"/>
          <w:szCs w:val="26"/>
        </w:rPr>
      </w:pPr>
    </w:p>
    <w:p w14:paraId="1C3A8408" w14:textId="77777777" w:rsidR="007106B6" w:rsidRDefault="007106B6">
      <w:pPr>
        <w:rPr>
          <w:b/>
          <w:bCs/>
          <w:sz w:val="26"/>
          <w:szCs w:val="26"/>
        </w:rPr>
      </w:pPr>
    </w:p>
    <w:p w14:paraId="5D12C0D6" w14:textId="77777777" w:rsidR="007106B6" w:rsidRDefault="007106B6">
      <w:pPr>
        <w:rPr>
          <w:b/>
          <w:bCs/>
          <w:sz w:val="26"/>
          <w:szCs w:val="26"/>
        </w:rPr>
      </w:pPr>
    </w:p>
    <w:p w14:paraId="51593E98" w14:textId="77777777" w:rsidR="007106B6" w:rsidRDefault="007106B6">
      <w:pPr>
        <w:rPr>
          <w:b/>
          <w:bCs/>
          <w:sz w:val="26"/>
          <w:szCs w:val="26"/>
        </w:rPr>
      </w:pPr>
    </w:p>
    <w:p w14:paraId="43C7073E" w14:textId="60151E23" w:rsidR="007106B6" w:rsidRPr="00C2727A" w:rsidRDefault="007106B6">
      <w:pPr>
        <w:rPr>
          <w:sz w:val="26"/>
          <w:szCs w:val="26"/>
        </w:rPr>
      </w:pPr>
    </w:p>
    <w:p w14:paraId="292650C7" w14:textId="62A5548F" w:rsidR="007106B6" w:rsidRPr="007106B6" w:rsidRDefault="007106B6">
      <w:pPr>
        <w:rPr>
          <w:sz w:val="26"/>
          <w:szCs w:val="26"/>
        </w:rPr>
        <w:sectPr w:rsidR="007106B6" w:rsidRPr="007106B6" w:rsidSect="001F130D">
          <w:headerReference w:type="default" r:id="rId13"/>
          <w:headerReference w:type="first" r:id="rId14"/>
          <w:pgSz w:w="12242" w:h="15842" w:code="1"/>
          <w:pgMar w:top="1418" w:right="1134" w:bottom="1418" w:left="1134" w:header="720" w:footer="720" w:gutter="0"/>
          <w:paperSrc w:first="15" w:other="15"/>
          <w:cols w:space="720"/>
          <w:titlePg/>
          <w:docGrid w:linePitch="326"/>
        </w:sectPr>
      </w:pPr>
    </w:p>
    <w:p w14:paraId="18C65E14" w14:textId="77777777" w:rsidR="00CF0925" w:rsidRPr="00091FFC" w:rsidRDefault="00CF0925" w:rsidP="0092227D">
      <w:pPr>
        <w:rPr>
          <w:bCs/>
          <w:sz w:val="22"/>
          <w:szCs w:val="22"/>
        </w:rPr>
      </w:pPr>
    </w:p>
    <w:p w14:paraId="0D13EE40" w14:textId="365150E8" w:rsidR="00225877" w:rsidRPr="00091FFC" w:rsidRDefault="00885A62">
      <w:pPr>
        <w:pStyle w:val="Cabealho"/>
        <w:widowControl w:val="0"/>
        <w:rPr>
          <w:b/>
          <w:bCs/>
          <w:sz w:val="26"/>
          <w:szCs w:val="26"/>
        </w:rPr>
      </w:pPr>
      <w:r>
        <w:rPr>
          <w:b/>
          <w:bCs/>
          <w:sz w:val="26"/>
          <w:szCs w:val="26"/>
        </w:rPr>
        <w:t>Fernandes Araújo</w:t>
      </w:r>
      <w:r w:rsidR="00225877" w:rsidRPr="00091FFC">
        <w:rPr>
          <w:b/>
          <w:bCs/>
          <w:sz w:val="26"/>
          <w:szCs w:val="26"/>
        </w:rPr>
        <w:t xml:space="preserve"> Administração de Investimentos e Participação S.A.</w:t>
      </w:r>
    </w:p>
    <w:p w14:paraId="50A7BD94" w14:textId="77777777" w:rsidR="00225877" w:rsidRPr="00091FFC" w:rsidRDefault="00225877">
      <w:pPr>
        <w:pStyle w:val="17TEXTOcorpojustificado"/>
        <w:widowControl w:val="0"/>
        <w:spacing w:line="240" w:lineRule="auto"/>
        <w:jc w:val="left"/>
        <w:rPr>
          <w:rFonts w:ascii="Arial" w:hAnsi="Arial" w:cs="Arial"/>
        </w:rPr>
      </w:pPr>
    </w:p>
    <w:p w14:paraId="4E20B6AC" w14:textId="77777777" w:rsidR="00225877" w:rsidRPr="00091FFC" w:rsidRDefault="00225877">
      <w:pPr>
        <w:pStyle w:val="17TEXTOcorpojustificado"/>
        <w:widowControl w:val="0"/>
        <w:spacing w:line="240" w:lineRule="auto"/>
        <w:jc w:val="left"/>
        <w:rPr>
          <w:rFonts w:ascii="Arial" w:hAnsi="Arial" w:cs="Arial"/>
          <w:bCs/>
        </w:rPr>
      </w:pPr>
      <w:r w:rsidRPr="00091FFC">
        <w:rPr>
          <w:rFonts w:ascii="Arial" w:hAnsi="Arial" w:cs="Arial"/>
          <w:bCs/>
        </w:rPr>
        <w:t>Demonstraç</w:t>
      </w:r>
      <w:r w:rsidR="009F5407" w:rsidRPr="00091FFC">
        <w:rPr>
          <w:rFonts w:ascii="Arial" w:hAnsi="Arial" w:cs="Arial"/>
          <w:bCs/>
        </w:rPr>
        <w:t>ões</w:t>
      </w:r>
      <w:r w:rsidRPr="00091FFC">
        <w:rPr>
          <w:rFonts w:ascii="Arial" w:hAnsi="Arial" w:cs="Arial"/>
          <w:bCs/>
        </w:rPr>
        <w:t xml:space="preserve"> das mutações do patrimônio líquido</w:t>
      </w:r>
    </w:p>
    <w:p w14:paraId="580CD181" w14:textId="29994C07" w:rsidR="00571619" w:rsidRPr="00091FFC" w:rsidRDefault="00571619">
      <w:pPr>
        <w:pStyle w:val="17TEXTOcorpojustificado"/>
        <w:widowControl w:val="0"/>
        <w:spacing w:line="240" w:lineRule="auto"/>
        <w:jc w:val="left"/>
        <w:rPr>
          <w:rFonts w:ascii="Arial" w:hAnsi="Arial" w:cs="Arial"/>
          <w:bCs/>
        </w:rPr>
      </w:pPr>
      <w:r w:rsidRPr="00091FFC">
        <w:rPr>
          <w:rFonts w:ascii="Arial" w:hAnsi="Arial" w:cs="Arial"/>
          <w:bCs/>
        </w:rPr>
        <w:t xml:space="preserve">Exercícios findos em </w:t>
      </w:r>
      <w:r w:rsidR="000B5D31" w:rsidRPr="00091FFC">
        <w:rPr>
          <w:rFonts w:ascii="Arial" w:hAnsi="Arial" w:cs="Arial"/>
          <w:bCs/>
        </w:rPr>
        <w:t>31 de dezembro de 20</w:t>
      </w:r>
      <w:r w:rsidR="00053FA9">
        <w:rPr>
          <w:rFonts w:ascii="Arial" w:hAnsi="Arial" w:cs="Arial"/>
          <w:bCs/>
        </w:rPr>
        <w:t>2</w:t>
      </w:r>
      <w:r w:rsidR="004F0425">
        <w:rPr>
          <w:rFonts w:ascii="Arial" w:hAnsi="Arial" w:cs="Arial"/>
          <w:bCs/>
        </w:rPr>
        <w:t>4</w:t>
      </w:r>
      <w:r w:rsidR="000B5D31" w:rsidRPr="00091FFC">
        <w:rPr>
          <w:rFonts w:ascii="Arial" w:hAnsi="Arial" w:cs="Arial"/>
          <w:bCs/>
        </w:rPr>
        <w:t xml:space="preserve"> e 20</w:t>
      </w:r>
      <w:r w:rsidR="00053FA9">
        <w:rPr>
          <w:rFonts w:ascii="Arial" w:hAnsi="Arial" w:cs="Arial"/>
          <w:bCs/>
        </w:rPr>
        <w:t>2</w:t>
      </w:r>
      <w:r w:rsidR="004F0425">
        <w:rPr>
          <w:rFonts w:ascii="Arial" w:hAnsi="Arial" w:cs="Arial"/>
          <w:bCs/>
        </w:rPr>
        <w:t>3</w:t>
      </w:r>
    </w:p>
    <w:p w14:paraId="7ECE26B7" w14:textId="77777777" w:rsidR="00225877" w:rsidRPr="00091FFC" w:rsidRDefault="00571619">
      <w:pPr>
        <w:pStyle w:val="17TEXTOcorpojustificado"/>
        <w:widowControl w:val="0"/>
        <w:spacing w:line="240" w:lineRule="auto"/>
        <w:jc w:val="left"/>
        <w:rPr>
          <w:rFonts w:ascii="Arial" w:hAnsi="Arial" w:cs="Arial"/>
          <w:bCs/>
        </w:rPr>
      </w:pPr>
      <w:r w:rsidRPr="00091FFC">
        <w:rPr>
          <w:rFonts w:ascii="Arial" w:hAnsi="Arial" w:cs="Arial"/>
          <w:bCs/>
        </w:rPr>
        <w:t>(</w:t>
      </w:r>
      <w:r w:rsidR="00225877" w:rsidRPr="00091FFC">
        <w:rPr>
          <w:rFonts w:ascii="Arial" w:hAnsi="Arial" w:cs="Arial"/>
          <w:bCs/>
        </w:rPr>
        <w:t>Em milhares de reais</w:t>
      </w:r>
      <w:r w:rsidRPr="00091FFC">
        <w:rPr>
          <w:rFonts w:ascii="Arial" w:hAnsi="Arial" w:cs="Arial"/>
          <w:bCs/>
        </w:rPr>
        <w:t>)</w:t>
      </w:r>
    </w:p>
    <w:p w14:paraId="45B0270D" w14:textId="77777777" w:rsidR="00225877" w:rsidRPr="00091FFC" w:rsidRDefault="00225877">
      <w:pPr>
        <w:pStyle w:val="Cabealho"/>
        <w:rPr>
          <w:sz w:val="22"/>
          <w:szCs w:val="22"/>
        </w:rPr>
      </w:pPr>
    </w:p>
    <w:p w14:paraId="11D6FF35" w14:textId="77777777" w:rsidR="00225877" w:rsidRPr="00091FFC" w:rsidRDefault="00225877">
      <w:pPr>
        <w:pStyle w:val="Cabealho"/>
        <w:rPr>
          <w:sz w:val="22"/>
          <w:szCs w:val="22"/>
        </w:rPr>
      </w:pPr>
    </w:p>
    <w:tbl>
      <w:tblPr>
        <w:tblW w:w="13807" w:type="dxa"/>
        <w:tblLayout w:type="fixed"/>
        <w:tblCellMar>
          <w:left w:w="0" w:type="dxa"/>
          <w:right w:w="0" w:type="dxa"/>
        </w:tblCellMar>
        <w:tblLook w:val="04A0" w:firstRow="1" w:lastRow="0" w:firstColumn="1" w:lastColumn="0" w:noHBand="0" w:noVBand="1"/>
      </w:tblPr>
      <w:tblGrid>
        <w:gridCol w:w="3969"/>
        <w:gridCol w:w="1354"/>
        <w:gridCol w:w="1212"/>
        <w:gridCol w:w="1212"/>
        <w:gridCol w:w="1212"/>
        <w:gridCol w:w="1212"/>
        <w:gridCol w:w="1212"/>
        <w:gridCol w:w="1212"/>
        <w:gridCol w:w="1212"/>
      </w:tblGrid>
      <w:tr w:rsidR="002A28C2" w:rsidRPr="00091FFC" w14:paraId="705C2E06" w14:textId="77777777" w:rsidTr="005D21F9">
        <w:trPr>
          <w:trHeight w:val="113"/>
        </w:trPr>
        <w:tc>
          <w:tcPr>
            <w:tcW w:w="3969" w:type="dxa"/>
            <w:tcBorders>
              <w:top w:val="nil"/>
              <w:left w:val="nil"/>
              <w:bottom w:val="nil"/>
              <w:right w:val="nil"/>
            </w:tcBorders>
            <w:vAlign w:val="center"/>
            <w:hideMark/>
          </w:tcPr>
          <w:p w14:paraId="000953CC" w14:textId="77777777" w:rsidR="002A28C2" w:rsidRPr="00091FFC" w:rsidRDefault="002A28C2">
            <w:pPr>
              <w:rPr>
                <w:sz w:val="18"/>
                <w:szCs w:val="18"/>
                <w:lang w:eastAsia="pt-BR"/>
              </w:rPr>
            </w:pPr>
          </w:p>
        </w:tc>
        <w:tc>
          <w:tcPr>
            <w:tcW w:w="1354" w:type="dxa"/>
            <w:tcBorders>
              <w:top w:val="nil"/>
              <w:left w:val="nil"/>
              <w:bottom w:val="single" w:sz="4" w:space="0" w:color="auto"/>
              <w:right w:val="nil"/>
            </w:tcBorders>
            <w:vAlign w:val="bottom"/>
            <w:hideMark/>
          </w:tcPr>
          <w:p w14:paraId="00E06DCA" w14:textId="77777777" w:rsidR="002A28C2" w:rsidRPr="00091FFC" w:rsidRDefault="002A28C2">
            <w:pPr>
              <w:jc w:val="center"/>
              <w:rPr>
                <w:b/>
                <w:bCs/>
                <w:sz w:val="18"/>
                <w:szCs w:val="18"/>
                <w:lang w:eastAsia="pt-BR"/>
              </w:rPr>
            </w:pPr>
            <w:r w:rsidRPr="00091FFC">
              <w:rPr>
                <w:b/>
                <w:bCs/>
                <w:sz w:val="18"/>
                <w:szCs w:val="18"/>
                <w:lang w:eastAsia="pt-BR"/>
              </w:rPr>
              <w:t>Capital</w:t>
            </w:r>
          </w:p>
          <w:p w14:paraId="3CE08619" w14:textId="77777777" w:rsidR="002A28C2" w:rsidRPr="00091FFC" w:rsidRDefault="002A28C2">
            <w:pPr>
              <w:jc w:val="center"/>
              <w:rPr>
                <w:b/>
                <w:bCs/>
                <w:sz w:val="18"/>
                <w:szCs w:val="18"/>
                <w:lang w:eastAsia="pt-BR"/>
              </w:rPr>
            </w:pPr>
            <w:r w:rsidRPr="00091FFC">
              <w:rPr>
                <w:b/>
                <w:bCs/>
                <w:sz w:val="18"/>
                <w:szCs w:val="18"/>
                <w:lang w:eastAsia="pt-BR"/>
              </w:rPr>
              <w:t>social</w:t>
            </w:r>
          </w:p>
        </w:tc>
        <w:tc>
          <w:tcPr>
            <w:tcW w:w="1212" w:type="dxa"/>
            <w:tcBorders>
              <w:top w:val="nil"/>
              <w:left w:val="nil"/>
              <w:bottom w:val="single" w:sz="4" w:space="0" w:color="auto"/>
              <w:right w:val="nil"/>
            </w:tcBorders>
            <w:vAlign w:val="bottom"/>
            <w:hideMark/>
          </w:tcPr>
          <w:p w14:paraId="0C85388E" w14:textId="77777777" w:rsidR="002A28C2" w:rsidRPr="00091FFC" w:rsidRDefault="002A28C2">
            <w:pPr>
              <w:jc w:val="center"/>
              <w:rPr>
                <w:b/>
                <w:bCs/>
                <w:sz w:val="18"/>
                <w:szCs w:val="18"/>
                <w:lang w:eastAsia="pt-BR"/>
              </w:rPr>
            </w:pPr>
            <w:r w:rsidRPr="00091FFC">
              <w:rPr>
                <w:b/>
                <w:bCs/>
                <w:sz w:val="18"/>
                <w:szCs w:val="18"/>
                <w:lang w:eastAsia="pt-BR"/>
              </w:rPr>
              <w:t>Reserva</w:t>
            </w:r>
          </w:p>
          <w:p w14:paraId="6DD762B8" w14:textId="77777777" w:rsidR="002A28C2" w:rsidRPr="00091FFC" w:rsidRDefault="002A28C2">
            <w:pPr>
              <w:jc w:val="center"/>
              <w:rPr>
                <w:b/>
                <w:bCs/>
                <w:sz w:val="18"/>
                <w:szCs w:val="18"/>
                <w:lang w:eastAsia="pt-BR"/>
              </w:rPr>
            </w:pPr>
            <w:r w:rsidRPr="00091FFC">
              <w:rPr>
                <w:b/>
                <w:bCs/>
                <w:sz w:val="18"/>
                <w:szCs w:val="18"/>
                <w:lang w:eastAsia="pt-BR"/>
              </w:rPr>
              <w:t>legal</w:t>
            </w:r>
          </w:p>
        </w:tc>
        <w:tc>
          <w:tcPr>
            <w:tcW w:w="1212" w:type="dxa"/>
            <w:tcBorders>
              <w:top w:val="nil"/>
              <w:left w:val="nil"/>
              <w:bottom w:val="single" w:sz="4" w:space="0" w:color="auto"/>
              <w:right w:val="nil"/>
            </w:tcBorders>
            <w:vAlign w:val="bottom"/>
            <w:hideMark/>
          </w:tcPr>
          <w:p w14:paraId="7AF32374" w14:textId="77777777" w:rsidR="002A28C2" w:rsidRPr="00091FFC" w:rsidRDefault="002A28C2">
            <w:pPr>
              <w:jc w:val="center"/>
              <w:rPr>
                <w:b/>
                <w:bCs/>
                <w:sz w:val="18"/>
                <w:szCs w:val="18"/>
                <w:lang w:eastAsia="pt-BR"/>
              </w:rPr>
            </w:pPr>
            <w:r w:rsidRPr="00091FFC">
              <w:rPr>
                <w:b/>
                <w:bCs/>
                <w:sz w:val="18"/>
                <w:szCs w:val="18"/>
                <w:lang w:eastAsia="pt-BR"/>
              </w:rPr>
              <w:t>Reserva</w:t>
            </w:r>
          </w:p>
          <w:p w14:paraId="5CA407A9" w14:textId="77777777" w:rsidR="002A28C2" w:rsidRPr="00091FFC" w:rsidRDefault="002A28C2">
            <w:pPr>
              <w:jc w:val="center"/>
              <w:rPr>
                <w:b/>
                <w:bCs/>
                <w:sz w:val="18"/>
                <w:szCs w:val="18"/>
                <w:lang w:eastAsia="pt-BR"/>
              </w:rPr>
            </w:pPr>
            <w:r w:rsidRPr="00091FFC">
              <w:rPr>
                <w:b/>
                <w:bCs/>
                <w:sz w:val="18"/>
                <w:szCs w:val="18"/>
                <w:lang w:eastAsia="pt-BR"/>
              </w:rPr>
              <w:t>de lucros</w:t>
            </w:r>
          </w:p>
          <w:p w14:paraId="1BC6B53D" w14:textId="77777777" w:rsidR="002A28C2" w:rsidRPr="00091FFC" w:rsidRDefault="002A28C2">
            <w:pPr>
              <w:jc w:val="center"/>
              <w:rPr>
                <w:b/>
                <w:bCs/>
                <w:sz w:val="18"/>
                <w:szCs w:val="18"/>
                <w:lang w:eastAsia="pt-BR"/>
              </w:rPr>
            </w:pPr>
            <w:r w:rsidRPr="00091FFC">
              <w:rPr>
                <w:b/>
                <w:bCs/>
                <w:sz w:val="18"/>
                <w:szCs w:val="18"/>
                <w:lang w:eastAsia="pt-BR"/>
              </w:rPr>
              <w:t>a realizar</w:t>
            </w:r>
          </w:p>
        </w:tc>
        <w:tc>
          <w:tcPr>
            <w:tcW w:w="1212" w:type="dxa"/>
            <w:tcBorders>
              <w:top w:val="nil"/>
              <w:left w:val="nil"/>
              <w:bottom w:val="single" w:sz="4" w:space="0" w:color="auto"/>
              <w:right w:val="nil"/>
            </w:tcBorders>
            <w:vAlign w:val="bottom"/>
            <w:hideMark/>
          </w:tcPr>
          <w:p w14:paraId="3123ACA5" w14:textId="77777777" w:rsidR="002A28C2" w:rsidRPr="00091FFC" w:rsidRDefault="002A28C2">
            <w:pPr>
              <w:jc w:val="center"/>
              <w:rPr>
                <w:b/>
                <w:bCs/>
                <w:sz w:val="18"/>
                <w:szCs w:val="18"/>
                <w:lang w:eastAsia="pt-BR"/>
              </w:rPr>
            </w:pPr>
            <w:r w:rsidRPr="00091FFC">
              <w:rPr>
                <w:b/>
                <w:bCs/>
                <w:sz w:val="18"/>
                <w:szCs w:val="18"/>
                <w:lang w:eastAsia="pt-BR"/>
              </w:rPr>
              <w:t>Reserva de dividendos</w:t>
            </w:r>
          </w:p>
          <w:p w14:paraId="40A2F45B" w14:textId="77777777" w:rsidR="002A28C2" w:rsidRPr="00091FFC" w:rsidRDefault="002A28C2">
            <w:pPr>
              <w:jc w:val="center"/>
              <w:rPr>
                <w:b/>
                <w:bCs/>
                <w:sz w:val="18"/>
                <w:szCs w:val="18"/>
                <w:lang w:eastAsia="pt-BR"/>
              </w:rPr>
            </w:pPr>
            <w:r w:rsidRPr="00091FFC">
              <w:rPr>
                <w:b/>
                <w:bCs/>
                <w:sz w:val="18"/>
                <w:szCs w:val="18"/>
                <w:lang w:eastAsia="pt-BR"/>
              </w:rPr>
              <w:t>a distribuir</w:t>
            </w:r>
          </w:p>
        </w:tc>
        <w:tc>
          <w:tcPr>
            <w:tcW w:w="1212" w:type="dxa"/>
            <w:tcBorders>
              <w:top w:val="nil"/>
              <w:left w:val="nil"/>
              <w:bottom w:val="single" w:sz="4" w:space="0" w:color="auto"/>
              <w:right w:val="nil"/>
            </w:tcBorders>
            <w:vAlign w:val="bottom"/>
            <w:hideMark/>
          </w:tcPr>
          <w:p w14:paraId="46852CA9" w14:textId="68999A1D" w:rsidR="002A28C2" w:rsidRPr="00091FFC" w:rsidRDefault="002A28C2">
            <w:pPr>
              <w:jc w:val="center"/>
              <w:rPr>
                <w:b/>
                <w:bCs/>
                <w:sz w:val="18"/>
                <w:szCs w:val="18"/>
                <w:lang w:eastAsia="pt-BR"/>
              </w:rPr>
            </w:pPr>
            <w:r w:rsidRPr="00091FFC">
              <w:rPr>
                <w:b/>
                <w:bCs/>
                <w:sz w:val="18"/>
                <w:szCs w:val="18"/>
                <w:lang w:eastAsia="pt-BR"/>
              </w:rPr>
              <w:t>Lucros</w:t>
            </w:r>
            <w:r w:rsidR="003C26BC">
              <w:rPr>
                <w:b/>
                <w:bCs/>
                <w:sz w:val="18"/>
                <w:szCs w:val="18"/>
                <w:lang w:eastAsia="pt-BR"/>
              </w:rPr>
              <w:t xml:space="preserve"> (</w:t>
            </w:r>
            <w:r w:rsidR="00593FD3">
              <w:rPr>
                <w:b/>
                <w:bCs/>
                <w:sz w:val="18"/>
                <w:szCs w:val="18"/>
                <w:lang w:eastAsia="pt-BR"/>
              </w:rPr>
              <w:t>p</w:t>
            </w:r>
            <w:r w:rsidR="003C26BC">
              <w:rPr>
                <w:b/>
                <w:bCs/>
                <w:sz w:val="18"/>
                <w:szCs w:val="18"/>
                <w:lang w:eastAsia="pt-BR"/>
              </w:rPr>
              <w:t>rejuízos)</w:t>
            </w:r>
          </w:p>
          <w:p w14:paraId="7E0F34EB" w14:textId="77777777" w:rsidR="002A28C2" w:rsidRPr="00091FFC" w:rsidRDefault="002A28C2">
            <w:pPr>
              <w:jc w:val="center"/>
              <w:rPr>
                <w:b/>
                <w:bCs/>
                <w:sz w:val="18"/>
                <w:szCs w:val="18"/>
                <w:lang w:eastAsia="pt-BR"/>
              </w:rPr>
            </w:pPr>
            <w:r w:rsidRPr="00091FFC">
              <w:rPr>
                <w:b/>
                <w:bCs/>
                <w:sz w:val="18"/>
                <w:szCs w:val="18"/>
                <w:lang w:eastAsia="pt-BR"/>
              </w:rPr>
              <w:t>acumulados</w:t>
            </w:r>
          </w:p>
        </w:tc>
        <w:tc>
          <w:tcPr>
            <w:tcW w:w="1212" w:type="dxa"/>
            <w:tcBorders>
              <w:top w:val="nil"/>
              <w:left w:val="nil"/>
              <w:bottom w:val="single" w:sz="4" w:space="0" w:color="auto"/>
              <w:right w:val="nil"/>
            </w:tcBorders>
            <w:vAlign w:val="bottom"/>
            <w:hideMark/>
          </w:tcPr>
          <w:p w14:paraId="286E204C" w14:textId="77777777" w:rsidR="002A28C2" w:rsidRPr="00091FFC" w:rsidRDefault="002A28C2">
            <w:pPr>
              <w:jc w:val="center"/>
              <w:rPr>
                <w:b/>
                <w:bCs/>
                <w:sz w:val="18"/>
                <w:szCs w:val="18"/>
                <w:lang w:eastAsia="pt-BR"/>
              </w:rPr>
            </w:pPr>
            <w:r w:rsidRPr="00091FFC">
              <w:rPr>
                <w:b/>
                <w:bCs/>
                <w:sz w:val="18"/>
                <w:szCs w:val="18"/>
                <w:lang w:eastAsia="pt-BR"/>
              </w:rPr>
              <w:t>Total</w:t>
            </w:r>
          </w:p>
        </w:tc>
        <w:tc>
          <w:tcPr>
            <w:tcW w:w="1212" w:type="dxa"/>
            <w:tcBorders>
              <w:top w:val="nil"/>
              <w:left w:val="nil"/>
              <w:bottom w:val="single" w:sz="4" w:space="0" w:color="auto"/>
              <w:right w:val="nil"/>
            </w:tcBorders>
            <w:vAlign w:val="bottom"/>
            <w:hideMark/>
          </w:tcPr>
          <w:p w14:paraId="23D9C014" w14:textId="77777777" w:rsidR="002A28C2" w:rsidRPr="00091FFC" w:rsidRDefault="002A28C2">
            <w:pPr>
              <w:jc w:val="center"/>
              <w:rPr>
                <w:b/>
                <w:bCs/>
                <w:sz w:val="18"/>
                <w:szCs w:val="18"/>
                <w:lang w:eastAsia="pt-BR"/>
              </w:rPr>
            </w:pPr>
            <w:r w:rsidRPr="00091FFC">
              <w:rPr>
                <w:b/>
                <w:bCs/>
                <w:sz w:val="18"/>
                <w:szCs w:val="18"/>
                <w:lang w:eastAsia="pt-BR"/>
              </w:rPr>
              <w:t>Participação dos não controladores</w:t>
            </w:r>
          </w:p>
        </w:tc>
        <w:tc>
          <w:tcPr>
            <w:tcW w:w="1212" w:type="dxa"/>
            <w:tcBorders>
              <w:top w:val="nil"/>
              <w:left w:val="nil"/>
              <w:bottom w:val="single" w:sz="4" w:space="0" w:color="auto"/>
              <w:right w:val="nil"/>
            </w:tcBorders>
            <w:vAlign w:val="bottom"/>
            <w:hideMark/>
          </w:tcPr>
          <w:p w14:paraId="73AA8924" w14:textId="77777777" w:rsidR="002A28C2" w:rsidRPr="00091FFC" w:rsidRDefault="002A28C2">
            <w:pPr>
              <w:jc w:val="center"/>
              <w:rPr>
                <w:b/>
                <w:bCs/>
                <w:sz w:val="18"/>
                <w:szCs w:val="18"/>
                <w:lang w:eastAsia="pt-BR"/>
              </w:rPr>
            </w:pPr>
            <w:r w:rsidRPr="00091FFC">
              <w:rPr>
                <w:b/>
                <w:bCs/>
                <w:sz w:val="18"/>
                <w:szCs w:val="18"/>
                <w:lang w:eastAsia="pt-BR"/>
              </w:rPr>
              <w:t>Total do patrimônio líquido</w:t>
            </w:r>
          </w:p>
        </w:tc>
      </w:tr>
      <w:tr w:rsidR="002A28C2" w:rsidRPr="00091FFC" w14:paraId="65930EF2" w14:textId="77777777" w:rsidTr="005D21F9">
        <w:trPr>
          <w:trHeight w:val="113"/>
        </w:trPr>
        <w:tc>
          <w:tcPr>
            <w:tcW w:w="3969" w:type="dxa"/>
            <w:tcBorders>
              <w:top w:val="nil"/>
              <w:left w:val="nil"/>
              <w:bottom w:val="nil"/>
              <w:right w:val="nil"/>
            </w:tcBorders>
            <w:vAlign w:val="center"/>
          </w:tcPr>
          <w:p w14:paraId="1B5E9770" w14:textId="77777777" w:rsidR="002A28C2" w:rsidRPr="00091FFC" w:rsidRDefault="002A28C2">
            <w:pPr>
              <w:rPr>
                <w:bCs/>
                <w:sz w:val="18"/>
                <w:szCs w:val="18"/>
                <w:lang w:eastAsia="pt-BR"/>
              </w:rPr>
            </w:pPr>
            <w:r w:rsidRPr="00091FFC">
              <w:rPr>
                <w:bCs/>
                <w:sz w:val="18"/>
                <w:szCs w:val="18"/>
                <w:lang w:eastAsia="pt-BR"/>
              </w:rPr>
              <w:t> </w:t>
            </w:r>
          </w:p>
        </w:tc>
        <w:tc>
          <w:tcPr>
            <w:tcW w:w="1354" w:type="dxa"/>
            <w:tcBorders>
              <w:top w:val="single" w:sz="4" w:space="0" w:color="auto"/>
              <w:left w:val="nil"/>
              <w:right w:val="nil"/>
            </w:tcBorders>
            <w:vAlign w:val="bottom"/>
          </w:tcPr>
          <w:p w14:paraId="16E475E3" w14:textId="77777777" w:rsidR="002A28C2" w:rsidRPr="00091FFC" w:rsidRDefault="002A28C2">
            <w:pPr>
              <w:ind w:right="227"/>
              <w:jc w:val="right"/>
              <w:rPr>
                <w:sz w:val="18"/>
                <w:szCs w:val="18"/>
                <w:lang w:eastAsia="pt-BR"/>
              </w:rPr>
            </w:pPr>
          </w:p>
        </w:tc>
        <w:tc>
          <w:tcPr>
            <w:tcW w:w="1212" w:type="dxa"/>
            <w:tcBorders>
              <w:top w:val="single" w:sz="4" w:space="0" w:color="auto"/>
              <w:left w:val="nil"/>
              <w:right w:val="nil"/>
            </w:tcBorders>
            <w:vAlign w:val="bottom"/>
          </w:tcPr>
          <w:p w14:paraId="558B42E8" w14:textId="77777777" w:rsidR="002A28C2" w:rsidRPr="00091FFC" w:rsidRDefault="002A28C2">
            <w:pPr>
              <w:ind w:right="227"/>
              <w:jc w:val="right"/>
              <w:rPr>
                <w:sz w:val="18"/>
                <w:szCs w:val="18"/>
                <w:lang w:eastAsia="pt-BR"/>
              </w:rPr>
            </w:pPr>
          </w:p>
        </w:tc>
        <w:tc>
          <w:tcPr>
            <w:tcW w:w="1212" w:type="dxa"/>
            <w:tcBorders>
              <w:top w:val="single" w:sz="4" w:space="0" w:color="auto"/>
              <w:left w:val="nil"/>
              <w:right w:val="nil"/>
            </w:tcBorders>
            <w:vAlign w:val="bottom"/>
          </w:tcPr>
          <w:p w14:paraId="5A929605" w14:textId="77777777" w:rsidR="002A28C2" w:rsidRPr="00091FFC" w:rsidRDefault="002A28C2">
            <w:pPr>
              <w:ind w:right="227"/>
              <w:jc w:val="right"/>
              <w:rPr>
                <w:sz w:val="18"/>
                <w:szCs w:val="18"/>
                <w:lang w:eastAsia="pt-BR"/>
              </w:rPr>
            </w:pPr>
          </w:p>
        </w:tc>
        <w:tc>
          <w:tcPr>
            <w:tcW w:w="1212" w:type="dxa"/>
            <w:tcBorders>
              <w:top w:val="single" w:sz="4" w:space="0" w:color="auto"/>
              <w:left w:val="nil"/>
              <w:right w:val="nil"/>
            </w:tcBorders>
            <w:vAlign w:val="bottom"/>
          </w:tcPr>
          <w:p w14:paraId="4492328E" w14:textId="77777777" w:rsidR="002A28C2" w:rsidRPr="00091FFC" w:rsidRDefault="002A28C2">
            <w:pPr>
              <w:ind w:right="227"/>
              <w:jc w:val="right"/>
              <w:rPr>
                <w:sz w:val="18"/>
                <w:szCs w:val="18"/>
                <w:lang w:eastAsia="pt-BR"/>
              </w:rPr>
            </w:pPr>
          </w:p>
        </w:tc>
        <w:tc>
          <w:tcPr>
            <w:tcW w:w="1212" w:type="dxa"/>
            <w:tcBorders>
              <w:top w:val="single" w:sz="4" w:space="0" w:color="auto"/>
              <w:left w:val="nil"/>
              <w:right w:val="nil"/>
            </w:tcBorders>
            <w:vAlign w:val="bottom"/>
          </w:tcPr>
          <w:p w14:paraId="37AA4B47" w14:textId="77777777" w:rsidR="002A28C2" w:rsidRPr="00091FFC" w:rsidRDefault="002A28C2">
            <w:pPr>
              <w:ind w:right="227"/>
              <w:jc w:val="right"/>
              <w:rPr>
                <w:sz w:val="18"/>
                <w:szCs w:val="18"/>
                <w:lang w:eastAsia="pt-BR"/>
              </w:rPr>
            </w:pPr>
          </w:p>
        </w:tc>
        <w:tc>
          <w:tcPr>
            <w:tcW w:w="1212" w:type="dxa"/>
            <w:tcBorders>
              <w:top w:val="single" w:sz="4" w:space="0" w:color="auto"/>
              <w:left w:val="nil"/>
              <w:right w:val="nil"/>
            </w:tcBorders>
            <w:vAlign w:val="bottom"/>
          </w:tcPr>
          <w:p w14:paraId="1B16A688" w14:textId="77777777" w:rsidR="002A28C2" w:rsidRPr="00091FFC" w:rsidRDefault="002A28C2">
            <w:pPr>
              <w:ind w:right="227"/>
              <w:jc w:val="right"/>
              <w:rPr>
                <w:sz w:val="18"/>
                <w:szCs w:val="18"/>
                <w:lang w:eastAsia="pt-BR"/>
              </w:rPr>
            </w:pPr>
          </w:p>
        </w:tc>
        <w:tc>
          <w:tcPr>
            <w:tcW w:w="1212" w:type="dxa"/>
            <w:tcBorders>
              <w:top w:val="single" w:sz="4" w:space="0" w:color="auto"/>
              <w:left w:val="nil"/>
              <w:right w:val="nil"/>
            </w:tcBorders>
            <w:vAlign w:val="bottom"/>
          </w:tcPr>
          <w:p w14:paraId="4EFF6AAD" w14:textId="77777777" w:rsidR="002A28C2" w:rsidRPr="00091FFC" w:rsidRDefault="002A28C2">
            <w:pPr>
              <w:ind w:right="227"/>
              <w:jc w:val="right"/>
              <w:rPr>
                <w:sz w:val="18"/>
                <w:szCs w:val="18"/>
                <w:lang w:eastAsia="pt-BR"/>
              </w:rPr>
            </w:pPr>
          </w:p>
        </w:tc>
        <w:tc>
          <w:tcPr>
            <w:tcW w:w="1212" w:type="dxa"/>
            <w:tcBorders>
              <w:top w:val="single" w:sz="4" w:space="0" w:color="auto"/>
              <w:left w:val="nil"/>
              <w:right w:val="nil"/>
            </w:tcBorders>
            <w:vAlign w:val="bottom"/>
          </w:tcPr>
          <w:p w14:paraId="37AC3C53" w14:textId="77777777" w:rsidR="002A28C2" w:rsidRPr="00091FFC" w:rsidRDefault="002A28C2">
            <w:pPr>
              <w:ind w:right="227"/>
              <w:jc w:val="right"/>
              <w:rPr>
                <w:sz w:val="18"/>
                <w:szCs w:val="18"/>
                <w:lang w:eastAsia="pt-BR"/>
              </w:rPr>
            </w:pPr>
          </w:p>
        </w:tc>
      </w:tr>
      <w:tr w:rsidR="00690793" w:rsidRPr="00091FFC" w14:paraId="4B5577B5" w14:textId="77777777" w:rsidTr="005D21F9">
        <w:trPr>
          <w:trHeight w:val="113"/>
        </w:trPr>
        <w:tc>
          <w:tcPr>
            <w:tcW w:w="3969" w:type="dxa"/>
            <w:tcBorders>
              <w:top w:val="nil"/>
              <w:left w:val="nil"/>
              <w:bottom w:val="nil"/>
              <w:right w:val="nil"/>
            </w:tcBorders>
            <w:vAlign w:val="center"/>
          </w:tcPr>
          <w:p w14:paraId="369BAF8D" w14:textId="77777777" w:rsidR="00690793" w:rsidRPr="00091FFC" w:rsidRDefault="00690793">
            <w:pPr>
              <w:rPr>
                <w:bCs/>
                <w:sz w:val="18"/>
                <w:szCs w:val="18"/>
                <w:lang w:eastAsia="pt-BR"/>
              </w:rPr>
            </w:pPr>
          </w:p>
        </w:tc>
        <w:tc>
          <w:tcPr>
            <w:tcW w:w="1354" w:type="dxa"/>
            <w:tcBorders>
              <w:top w:val="single" w:sz="4" w:space="0" w:color="auto"/>
              <w:left w:val="nil"/>
              <w:right w:val="nil"/>
            </w:tcBorders>
            <w:vAlign w:val="bottom"/>
          </w:tcPr>
          <w:p w14:paraId="0DAA7F87" w14:textId="77777777" w:rsidR="00690793" w:rsidRPr="00091FFC" w:rsidRDefault="00690793">
            <w:pPr>
              <w:ind w:right="227"/>
              <w:jc w:val="right"/>
              <w:rPr>
                <w:sz w:val="18"/>
                <w:szCs w:val="18"/>
                <w:lang w:eastAsia="pt-BR"/>
              </w:rPr>
            </w:pPr>
          </w:p>
        </w:tc>
        <w:tc>
          <w:tcPr>
            <w:tcW w:w="1212" w:type="dxa"/>
            <w:tcBorders>
              <w:top w:val="single" w:sz="4" w:space="0" w:color="auto"/>
              <w:left w:val="nil"/>
              <w:right w:val="nil"/>
            </w:tcBorders>
            <w:vAlign w:val="bottom"/>
          </w:tcPr>
          <w:p w14:paraId="60EB2692" w14:textId="77777777" w:rsidR="00690793" w:rsidRPr="00091FFC" w:rsidRDefault="00690793">
            <w:pPr>
              <w:ind w:right="227"/>
              <w:jc w:val="right"/>
              <w:rPr>
                <w:sz w:val="18"/>
                <w:szCs w:val="18"/>
                <w:lang w:eastAsia="pt-BR"/>
              </w:rPr>
            </w:pPr>
          </w:p>
        </w:tc>
        <w:tc>
          <w:tcPr>
            <w:tcW w:w="1212" w:type="dxa"/>
            <w:tcBorders>
              <w:top w:val="single" w:sz="4" w:space="0" w:color="auto"/>
              <w:left w:val="nil"/>
              <w:right w:val="nil"/>
            </w:tcBorders>
            <w:vAlign w:val="bottom"/>
          </w:tcPr>
          <w:p w14:paraId="3833A8A6" w14:textId="77777777" w:rsidR="00690793" w:rsidRPr="00091FFC" w:rsidRDefault="00690793">
            <w:pPr>
              <w:ind w:right="227"/>
              <w:jc w:val="right"/>
              <w:rPr>
                <w:sz w:val="18"/>
                <w:szCs w:val="18"/>
                <w:lang w:eastAsia="pt-BR"/>
              </w:rPr>
            </w:pPr>
          </w:p>
        </w:tc>
        <w:tc>
          <w:tcPr>
            <w:tcW w:w="1212" w:type="dxa"/>
            <w:tcBorders>
              <w:top w:val="single" w:sz="4" w:space="0" w:color="auto"/>
              <w:left w:val="nil"/>
              <w:right w:val="nil"/>
            </w:tcBorders>
            <w:vAlign w:val="bottom"/>
          </w:tcPr>
          <w:p w14:paraId="30D9BA94" w14:textId="77777777" w:rsidR="00690793" w:rsidRPr="00091FFC" w:rsidRDefault="00690793">
            <w:pPr>
              <w:ind w:right="227"/>
              <w:jc w:val="right"/>
              <w:rPr>
                <w:sz w:val="18"/>
                <w:szCs w:val="18"/>
                <w:lang w:eastAsia="pt-BR"/>
              </w:rPr>
            </w:pPr>
          </w:p>
        </w:tc>
        <w:tc>
          <w:tcPr>
            <w:tcW w:w="1212" w:type="dxa"/>
            <w:tcBorders>
              <w:top w:val="single" w:sz="4" w:space="0" w:color="auto"/>
              <w:left w:val="nil"/>
              <w:right w:val="nil"/>
            </w:tcBorders>
            <w:vAlign w:val="bottom"/>
          </w:tcPr>
          <w:p w14:paraId="2BD7842D" w14:textId="77777777" w:rsidR="00690793" w:rsidRPr="00091FFC" w:rsidRDefault="00690793">
            <w:pPr>
              <w:ind w:right="227"/>
              <w:jc w:val="right"/>
              <w:rPr>
                <w:sz w:val="18"/>
                <w:szCs w:val="18"/>
                <w:lang w:eastAsia="pt-BR"/>
              </w:rPr>
            </w:pPr>
          </w:p>
        </w:tc>
        <w:tc>
          <w:tcPr>
            <w:tcW w:w="1212" w:type="dxa"/>
            <w:tcBorders>
              <w:top w:val="single" w:sz="4" w:space="0" w:color="auto"/>
              <w:left w:val="nil"/>
              <w:right w:val="nil"/>
            </w:tcBorders>
            <w:vAlign w:val="bottom"/>
          </w:tcPr>
          <w:p w14:paraId="05F685F9" w14:textId="77777777" w:rsidR="00690793" w:rsidRPr="00091FFC" w:rsidRDefault="00690793">
            <w:pPr>
              <w:ind w:right="227"/>
              <w:jc w:val="right"/>
              <w:rPr>
                <w:sz w:val="18"/>
                <w:szCs w:val="18"/>
                <w:lang w:eastAsia="pt-BR"/>
              </w:rPr>
            </w:pPr>
          </w:p>
        </w:tc>
        <w:tc>
          <w:tcPr>
            <w:tcW w:w="1212" w:type="dxa"/>
            <w:tcBorders>
              <w:top w:val="single" w:sz="4" w:space="0" w:color="auto"/>
              <w:left w:val="nil"/>
              <w:right w:val="nil"/>
            </w:tcBorders>
            <w:vAlign w:val="bottom"/>
          </w:tcPr>
          <w:p w14:paraId="5D7E49D8" w14:textId="77777777" w:rsidR="00690793" w:rsidRPr="00091FFC" w:rsidRDefault="00690793">
            <w:pPr>
              <w:ind w:right="227"/>
              <w:jc w:val="right"/>
              <w:rPr>
                <w:sz w:val="18"/>
                <w:szCs w:val="18"/>
                <w:lang w:eastAsia="pt-BR"/>
              </w:rPr>
            </w:pPr>
          </w:p>
        </w:tc>
        <w:tc>
          <w:tcPr>
            <w:tcW w:w="1212" w:type="dxa"/>
            <w:tcBorders>
              <w:top w:val="single" w:sz="4" w:space="0" w:color="auto"/>
              <w:left w:val="nil"/>
              <w:right w:val="nil"/>
            </w:tcBorders>
            <w:vAlign w:val="bottom"/>
          </w:tcPr>
          <w:p w14:paraId="50E3B9A3" w14:textId="77777777" w:rsidR="00690793" w:rsidRPr="00091FFC" w:rsidRDefault="00690793">
            <w:pPr>
              <w:ind w:right="227"/>
              <w:jc w:val="right"/>
              <w:rPr>
                <w:sz w:val="18"/>
                <w:szCs w:val="18"/>
                <w:lang w:eastAsia="pt-BR"/>
              </w:rPr>
            </w:pPr>
          </w:p>
        </w:tc>
      </w:tr>
      <w:tr w:rsidR="001470A8" w:rsidRPr="00091FFC" w14:paraId="5FCCBB70" w14:textId="77777777" w:rsidTr="005D21F9">
        <w:trPr>
          <w:trHeight w:val="113"/>
        </w:trPr>
        <w:tc>
          <w:tcPr>
            <w:tcW w:w="3969" w:type="dxa"/>
            <w:tcBorders>
              <w:top w:val="nil"/>
              <w:left w:val="nil"/>
              <w:bottom w:val="nil"/>
              <w:right w:val="nil"/>
            </w:tcBorders>
            <w:vAlign w:val="center"/>
          </w:tcPr>
          <w:p w14:paraId="55B14F1A" w14:textId="06918023" w:rsidR="001470A8" w:rsidRPr="00091FFC" w:rsidRDefault="001470A8" w:rsidP="001470A8">
            <w:pPr>
              <w:rPr>
                <w:bCs/>
                <w:sz w:val="18"/>
                <w:szCs w:val="18"/>
                <w:lang w:eastAsia="pt-BR"/>
              </w:rPr>
            </w:pPr>
            <w:r w:rsidRPr="00091FFC">
              <w:rPr>
                <w:bCs/>
                <w:sz w:val="18"/>
                <w:szCs w:val="18"/>
                <w:lang w:eastAsia="pt-BR"/>
              </w:rPr>
              <w:t>Em 31 de dezembro de 20</w:t>
            </w:r>
            <w:r w:rsidR="005D7409">
              <w:rPr>
                <w:bCs/>
                <w:sz w:val="18"/>
                <w:szCs w:val="18"/>
                <w:lang w:eastAsia="pt-BR"/>
              </w:rPr>
              <w:t>2</w:t>
            </w:r>
            <w:r w:rsidR="004F0425">
              <w:rPr>
                <w:bCs/>
                <w:sz w:val="18"/>
                <w:szCs w:val="18"/>
                <w:lang w:eastAsia="pt-BR"/>
              </w:rPr>
              <w:t>2</w:t>
            </w:r>
          </w:p>
        </w:tc>
        <w:tc>
          <w:tcPr>
            <w:tcW w:w="1354" w:type="dxa"/>
            <w:tcBorders>
              <w:top w:val="nil"/>
              <w:left w:val="nil"/>
              <w:bottom w:val="single" w:sz="4" w:space="0" w:color="auto"/>
              <w:right w:val="nil"/>
            </w:tcBorders>
            <w:vAlign w:val="bottom"/>
          </w:tcPr>
          <w:p w14:paraId="0E347596" w14:textId="73FE5EE7" w:rsidR="001470A8" w:rsidRPr="00091FFC" w:rsidRDefault="00C85511" w:rsidP="001470A8">
            <w:pPr>
              <w:ind w:right="297"/>
              <w:jc w:val="right"/>
              <w:rPr>
                <w:sz w:val="18"/>
                <w:szCs w:val="18"/>
                <w:lang w:eastAsia="pt-BR"/>
              </w:rPr>
            </w:pPr>
            <w:r>
              <w:rPr>
                <w:sz w:val="18"/>
                <w:szCs w:val="18"/>
                <w:lang w:eastAsia="pt-BR"/>
              </w:rPr>
              <w:t>18.000</w:t>
            </w:r>
          </w:p>
        </w:tc>
        <w:tc>
          <w:tcPr>
            <w:tcW w:w="1212" w:type="dxa"/>
            <w:tcBorders>
              <w:top w:val="nil"/>
              <w:left w:val="nil"/>
              <w:bottom w:val="single" w:sz="4" w:space="0" w:color="auto"/>
              <w:right w:val="nil"/>
            </w:tcBorders>
            <w:vAlign w:val="bottom"/>
          </w:tcPr>
          <w:p w14:paraId="0D8FA681" w14:textId="7B7EB2E4" w:rsidR="001470A8" w:rsidRPr="00091FFC" w:rsidRDefault="00053FA9" w:rsidP="001470A8">
            <w:pPr>
              <w:ind w:right="297"/>
              <w:jc w:val="right"/>
              <w:rPr>
                <w:sz w:val="18"/>
                <w:szCs w:val="18"/>
                <w:lang w:eastAsia="pt-BR"/>
              </w:rPr>
            </w:pPr>
            <w:r>
              <w:rPr>
                <w:sz w:val="18"/>
                <w:szCs w:val="18"/>
                <w:lang w:eastAsia="pt-BR"/>
              </w:rPr>
              <w:t>-</w:t>
            </w:r>
          </w:p>
        </w:tc>
        <w:tc>
          <w:tcPr>
            <w:tcW w:w="1212" w:type="dxa"/>
            <w:tcBorders>
              <w:top w:val="nil"/>
              <w:left w:val="nil"/>
              <w:bottom w:val="single" w:sz="4" w:space="0" w:color="auto"/>
              <w:right w:val="nil"/>
            </w:tcBorders>
            <w:vAlign w:val="bottom"/>
          </w:tcPr>
          <w:p w14:paraId="5AF36061" w14:textId="1A94B799" w:rsidR="001470A8" w:rsidRPr="00091FFC" w:rsidRDefault="001470A8" w:rsidP="001470A8">
            <w:pPr>
              <w:ind w:left="-1290" w:right="376"/>
              <w:jc w:val="right"/>
              <w:rPr>
                <w:sz w:val="18"/>
                <w:szCs w:val="18"/>
                <w:lang w:eastAsia="pt-BR"/>
              </w:rPr>
            </w:pPr>
            <w:r w:rsidRPr="00091FFC">
              <w:rPr>
                <w:sz w:val="18"/>
                <w:szCs w:val="18"/>
                <w:lang w:eastAsia="pt-BR"/>
              </w:rPr>
              <w:t>-</w:t>
            </w:r>
          </w:p>
        </w:tc>
        <w:tc>
          <w:tcPr>
            <w:tcW w:w="1212" w:type="dxa"/>
            <w:tcBorders>
              <w:top w:val="nil"/>
              <w:left w:val="nil"/>
              <w:bottom w:val="single" w:sz="4" w:space="0" w:color="auto"/>
              <w:right w:val="nil"/>
            </w:tcBorders>
            <w:vAlign w:val="bottom"/>
          </w:tcPr>
          <w:p w14:paraId="45C547F3" w14:textId="3D59AA3C" w:rsidR="001470A8" w:rsidRPr="00091FFC" w:rsidRDefault="00053FA9" w:rsidP="001470A8">
            <w:pPr>
              <w:ind w:right="297"/>
              <w:jc w:val="right"/>
              <w:rPr>
                <w:sz w:val="18"/>
                <w:szCs w:val="18"/>
                <w:lang w:eastAsia="pt-BR"/>
              </w:rPr>
            </w:pPr>
            <w:r>
              <w:rPr>
                <w:sz w:val="18"/>
                <w:szCs w:val="18"/>
                <w:lang w:eastAsia="pt-BR"/>
              </w:rPr>
              <w:t>-</w:t>
            </w:r>
          </w:p>
        </w:tc>
        <w:tc>
          <w:tcPr>
            <w:tcW w:w="1212" w:type="dxa"/>
            <w:tcBorders>
              <w:top w:val="nil"/>
              <w:left w:val="nil"/>
              <w:bottom w:val="single" w:sz="4" w:space="0" w:color="auto"/>
              <w:right w:val="nil"/>
            </w:tcBorders>
            <w:vAlign w:val="bottom"/>
          </w:tcPr>
          <w:p w14:paraId="3C65FF88" w14:textId="3D603D58" w:rsidR="001470A8" w:rsidRPr="00091FFC" w:rsidRDefault="00053FA9" w:rsidP="001470A8">
            <w:pPr>
              <w:ind w:right="392"/>
              <w:jc w:val="right"/>
              <w:rPr>
                <w:sz w:val="18"/>
                <w:szCs w:val="18"/>
                <w:lang w:eastAsia="pt-BR"/>
              </w:rPr>
            </w:pPr>
            <w:r>
              <w:rPr>
                <w:sz w:val="18"/>
                <w:szCs w:val="18"/>
                <w:lang w:eastAsia="pt-BR"/>
              </w:rPr>
              <w:t>(</w:t>
            </w:r>
            <w:r w:rsidR="004F0425">
              <w:rPr>
                <w:sz w:val="18"/>
                <w:szCs w:val="18"/>
                <w:lang w:eastAsia="pt-BR"/>
              </w:rPr>
              <w:t>10.408</w:t>
            </w:r>
            <w:r>
              <w:rPr>
                <w:sz w:val="18"/>
                <w:szCs w:val="18"/>
                <w:lang w:eastAsia="pt-BR"/>
              </w:rPr>
              <w:t>)</w:t>
            </w:r>
          </w:p>
        </w:tc>
        <w:tc>
          <w:tcPr>
            <w:tcW w:w="1212" w:type="dxa"/>
            <w:tcBorders>
              <w:top w:val="nil"/>
              <w:left w:val="nil"/>
              <w:bottom w:val="single" w:sz="4" w:space="0" w:color="auto"/>
              <w:right w:val="nil"/>
            </w:tcBorders>
            <w:vAlign w:val="bottom"/>
          </w:tcPr>
          <w:p w14:paraId="3008DE79" w14:textId="2930395D" w:rsidR="001470A8" w:rsidRPr="00091FFC" w:rsidRDefault="004F0425" w:rsidP="001470A8">
            <w:pPr>
              <w:ind w:right="297"/>
              <w:jc w:val="right"/>
              <w:rPr>
                <w:sz w:val="18"/>
                <w:szCs w:val="18"/>
                <w:lang w:eastAsia="pt-BR"/>
              </w:rPr>
            </w:pPr>
            <w:r>
              <w:rPr>
                <w:sz w:val="18"/>
                <w:szCs w:val="18"/>
                <w:lang w:eastAsia="pt-BR"/>
              </w:rPr>
              <w:t>7.592</w:t>
            </w:r>
          </w:p>
        </w:tc>
        <w:tc>
          <w:tcPr>
            <w:tcW w:w="1212" w:type="dxa"/>
            <w:tcBorders>
              <w:top w:val="nil"/>
              <w:left w:val="nil"/>
              <w:bottom w:val="single" w:sz="4" w:space="0" w:color="auto"/>
              <w:right w:val="nil"/>
            </w:tcBorders>
            <w:vAlign w:val="bottom"/>
          </w:tcPr>
          <w:p w14:paraId="5F4B882B" w14:textId="12C3B5C3" w:rsidR="001470A8" w:rsidRPr="00091FFC" w:rsidRDefault="004F0425" w:rsidP="001470A8">
            <w:pPr>
              <w:ind w:right="297"/>
              <w:jc w:val="right"/>
              <w:rPr>
                <w:sz w:val="18"/>
                <w:szCs w:val="18"/>
                <w:lang w:eastAsia="pt-BR"/>
              </w:rPr>
            </w:pPr>
            <w:r>
              <w:rPr>
                <w:sz w:val="18"/>
                <w:szCs w:val="18"/>
                <w:lang w:eastAsia="pt-BR"/>
              </w:rPr>
              <w:t>644</w:t>
            </w:r>
          </w:p>
        </w:tc>
        <w:tc>
          <w:tcPr>
            <w:tcW w:w="1212" w:type="dxa"/>
            <w:tcBorders>
              <w:top w:val="nil"/>
              <w:left w:val="nil"/>
              <w:bottom w:val="single" w:sz="4" w:space="0" w:color="auto"/>
              <w:right w:val="nil"/>
            </w:tcBorders>
            <w:vAlign w:val="bottom"/>
          </w:tcPr>
          <w:p w14:paraId="6FB3CD02" w14:textId="7D1E3574" w:rsidR="001470A8" w:rsidRPr="00091FFC" w:rsidRDefault="004F0425" w:rsidP="001470A8">
            <w:pPr>
              <w:ind w:right="297"/>
              <w:jc w:val="right"/>
              <w:rPr>
                <w:sz w:val="18"/>
                <w:szCs w:val="18"/>
                <w:lang w:eastAsia="pt-BR"/>
              </w:rPr>
            </w:pPr>
            <w:r>
              <w:rPr>
                <w:sz w:val="18"/>
                <w:szCs w:val="18"/>
                <w:lang w:eastAsia="pt-BR"/>
              </w:rPr>
              <w:t>8.236</w:t>
            </w:r>
          </w:p>
        </w:tc>
      </w:tr>
      <w:tr w:rsidR="001470A8" w:rsidRPr="00091FFC" w14:paraId="62988311" w14:textId="77777777" w:rsidTr="005D21F9">
        <w:trPr>
          <w:trHeight w:val="113"/>
        </w:trPr>
        <w:tc>
          <w:tcPr>
            <w:tcW w:w="3969" w:type="dxa"/>
            <w:tcBorders>
              <w:top w:val="nil"/>
              <w:left w:val="nil"/>
              <w:bottom w:val="nil"/>
              <w:right w:val="nil"/>
            </w:tcBorders>
            <w:vAlign w:val="bottom"/>
          </w:tcPr>
          <w:p w14:paraId="4C3F9F50" w14:textId="4839BB9C" w:rsidR="001470A8" w:rsidRPr="00091FFC" w:rsidRDefault="001470A8" w:rsidP="001470A8">
            <w:pPr>
              <w:ind w:left="226" w:hanging="113"/>
              <w:rPr>
                <w:sz w:val="18"/>
                <w:szCs w:val="18"/>
                <w:lang w:eastAsia="pt-BR"/>
              </w:rPr>
            </w:pPr>
            <w:r w:rsidRPr="00091FFC">
              <w:rPr>
                <w:sz w:val="18"/>
                <w:szCs w:val="18"/>
                <w:lang w:eastAsia="pt-BR"/>
              </w:rPr>
              <w:t> </w:t>
            </w:r>
          </w:p>
        </w:tc>
        <w:tc>
          <w:tcPr>
            <w:tcW w:w="1354" w:type="dxa"/>
            <w:tcBorders>
              <w:top w:val="single" w:sz="4" w:space="0" w:color="auto"/>
              <w:left w:val="nil"/>
              <w:bottom w:val="nil"/>
              <w:right w:val="nil"/>
            </w:tcBorders>
            <w:vAlign w:val="bottom"/>
          </w:tcPr>
          <w:p w14:paraId="3FCFA1EB" w14:textId="77777777" w:rsidR="001470A8" w:rsidRPr="00091FFC" w:rsidRDefault="001470A8" w:rsidP="001470A8">
            <w:pPr>
              <w:ind w:right="297"/>
              <w:jc w:val="right"/>
              <w:rPr>
                <w:sz w:val="18"/>
                <w:szCs w:val="18"/>
                <w:lang w:eastAsia="pt-BR"/>
              </w:rPr>
            </w:pPr>
          </w:p>
        </w:tc>
        <w:tc>
          <w:tcPr>
            <w:tcW w:w="1212" w:type="dxa"/>
            <w:tcBorders>
              <w:top w:val="single" w:sz="4" w:space="0" w:color="auto"/>
              <w:left w:val="nil"/>
              <w:bottom w:val="nil"/>
              <w:right w:val="nil"/>
            </w:tcBorders>
            <w:vAlign w:val="bottom"/>
          </w:tcPr>
          <w:p w14:paraId="1B8396C1" w14:textId="77777777" w:rsidR="001470A8" w:rsidRPr="00091FFC" w:rsidRDefault="001470A8" w:rsidP="001470A8">
            <w:pPr>
              <w:ind w:right="297"/>
              <w:jc w:val="right"/>
              <w:rPr>
                <w:sz w:val="18"/>
                <w:szCs w:val="18"/>
                <w:lang w:eastAsia="pt-BR"/>
              </w:rPr>
            </w:pPr>
          </w:p>
        </w:tc>
        <w:tc>
          <w:tcPr>
            <w:tcW w:w="1212" w:type="dxa"/>
            <w:tcBorders>
              <w:top w:val="single" w:sz="4" w:space="0" w:color="auto"/>
              <w:left w:val="nil"/>
              <w:bottom w:val="nil"/>
              <w:right w:val="nil"/>
            </w:tcBorders>
            <w:vAlign w:val="bottom"/>
          </w:tcPr>
          <w:p w14:paraId="223B308C" w14:textId="77777777" w:rsidR="001470A8" w:rsidRPr="00091FFC" w:rsidRDefault="001470A8" w:rsidP="001470A8">
            <w:pPr>
              <w:ind w:left="-1290" w:right="376"/>
              <w:jc w:val="right"/>
              <w:rPr>
                <w:sz w:val="18"/>
                <w:szCs w:val="18"/>
                <w:lang w:eastAsia="pt-BR"/>
              </w:rPr>
            </w:pPr>
          </w:p>
        </w:tc>
        <w:tc>
          <w:tcPr>
            <w:tcW w:w="1212" w:type="dxa"/>
            <w:tcBorders>
              <w:top w:val="single" w:sz="4" w:space="0" w:color="auto"/>
              <w:left w:val="nil"/>
              <w:bottom w:val="nil"/>
              <w:right w:val="nil"/>
            </w:tcBorders>
            <w:noWrap/>
            <w:vAlign w:val="bottom"/>
          </w:tcPr>
          <w:p w14:paraId="53C23ACF" w14:textId="77777777" w:rsidR="001470A8" w:rsidRPr="00091FFC" w:rsidRDefault="001470A8" w:rsidP="001470A8">
            <w:pPr>
              <w:ind w:right="297"/>
              <w:jc w:val="right"/>
              <w:rPr>
                <w:sz w:val="18"/>
                <w:szCs w:val="18"/>
                <w:lang w:eastAsia="pt-BR"/>
              </w:rPr>
            </w:pPr>
          </w:p>
        </w:tc>
        <w:tc>
          <w:tcPr>
            <w:tcW w:w="1212" w:type="dxa"/>
            <w:tcBorders>
              <w:top w:val="single" w:sz="4" w:space="0" w:color="auto"/>
              <w:left w:val="nil"/>
              <w:bottom w:val="nil"/>
              <w:right w:val="nil"/>
            </w:tcBorders>
            <w:vAlign w:val="bottom"/>
          </w:tcPr>
          <w:p w14:paraId="5D56E9C5" w14:textId="77777777" w:rsidR="001470A8" w:rsidRPr="00091FFC" w:rsidRDefault="001470A8" w:rsidP="001470A8">
            <w:pPr>
              <w:ind w:right="392"/>
              <w:jc w:val="right"/>
              <w:rPr>
                <w:sz w:val="18"/>
                <w:szCs w:val="18"/>
                <w:lang w:eastAsia="pt-BR"/>
              </w:rPr>
            </w:pPr>
          </w:p>
        </w:tc>
        <w:tc>
          <w:tcPr>
            <w:tcW w:w="1212" w:type="dxa"/>
            <w:tcBorders>
              <w:top w:val="single" w:sz="4" w:space="0" w:color="auto"/>
              <w:left w:val="nil"/>
              <w:bottom w:val="nil"/>
              <w:right w:val="nil"/>
            </w:tcBorders>
            <w:vAlign w:val="bottom"/>
          </w:tcPr>
          <w:p w14:paraId="6A530AD9" w14:textId="77777777" w:rsidR="001470A8" w:rsidRPr="00091FFC" w:rsidRDefault="001470A8" w:rsidP="001470A8">
            <w:pPr>
              <w:ind w:right="297"/>
              <w:jc w:val="right"/>
              <w:rPr>
                <w:sz w:val="18"/>
                <w:szCs w:val="18"/>
                <w:lang w:eastAsia="pt-BR"/>
              </w:rPr>
            </w:pPr>
          </w:p>
        </w:tc>
        <w:tc>
          <w:tcPr>
            <w:tcW w:w="1212" w:type="dxa"/>
            <w:tcBorders>
              <w:top w:val="single" w:sz="4" w:space="0" w:color="auto"/>
              <w:left w:val="nil"/>
              <w:bottom w:val="nil"/>
              <w:right w:val="nil"/>
            </w:tcBorders>
            <w:vAlign w:val="bottom"/>
          </w:tcPr>
          <w:p w14:paraId="0ED41056" w14:textId="77777777" w:rsidR="001470A8" w:rsidRPr="00091FFC" w:rsidRDefault="001470A8" w:rsidP="001470A8">
            <w:pPr>
              <w:ind w:right="297"/>
              <w:jc w:val="right"/>
              <w:rPr>
                <w:sz w:val="18"/>
                <w:szCs w:val="18"/>
                <w:lang w:eastAsia="pt-BR"/>
              </w:rPr>
            </w:pPr>
          </w:p>
        </w:tc>
        <w:tc>
          <w:tcPr>
            <w:tcW w:w="1212" w:type="dxa"/>
            <w:tcBorders>
              <w:top w:val="single" w:sz="4" w:space="0" w:color="auto"/>
              <w:left w:val="nil"/>
              <w:bottom w:val="nil"/>
              <w:right w:val="nil"/>
            </w:tcBorders>
            <w:vAlign w:val="bottom"/>
          </w:tcPr>
          <w:p w14:paraId="78835D20" w14:textId="77777777" w:rsidR="001470A8" w:rsidRPr="00091FFC" w:rsidRDefault="001470A8" w:rsidP="001470A8">
            <w:pPr>
              <w:ind w:right="297"/>
              <w:jc w:val="right"/>
              <w:rPr>
                <w:sz w:val="18"/>
                <w:szCs w:val="18"/>
                <w:lang w:eastAsia="pt-BR"/>
              </w:rPr>
            </w:pPr>
          </w:p>
        </w:tc>
      </w:tr>
      <w:tr w:rsidR="001470A8" w:rsidRPr="00091FFC" w14:paraId="04A08471" w14:textId="77777777" w:rsidTr="005D21F9">
        <w:trPr>
          <w:trHeight w:val="113"/>
        </w:trPr>
        <w:tc>
          <w:tcPr>
            <w:tcW w:w="3969" w:type="dxa"/>
            <w:tcBorders>
              <w:top w:val="nil"/>
              <w:left w:val="nil"/>
              <w:bottom w:val="nil"/>
              <w:right w:val="nil"/>
            </w:tcBorders>
            <w:vAlign w:val="center"/>
          </w:tcPr>
          <w:p w14:paraId="0FE9197E" w14:textId="37C58620" w:rsidR="001470A8" w:rsidRPr="00091FFC" w:rsidRDefault="00C85511" w:rsidP="001470A8">
            <w:pPr>
              <w:ind w:left="226" w:hanging="113"/>
              <w:rPr>
                <w:sz w:val="18"/>
                <w:szCs w:val="18"/>
                <w:lang w:eastAsia="pt-BR"/>
              </w:rPr>
            </w:pPr>
            <w:r>
              <w:rPr>
                <w:sz w:val="18"/>
                <w:szCs w:val="18"/>
                <w:lang w:eastAsia="pt-BR"/>
              </w:rPr>
              <w:t xml:space="preserve">Lucro do </w:t>
            </w:r>
            <w:r w:rsidR="00053FA9">
              <w:rPr>
                <w:sz w:val="18"/>
                <w:szCs w:val="18"/>
                <w:lang w:eastAsia="pt-BR"/>
              </w:rPr>
              <w:t>exercício</w:t>
            </w:r>
          </w:p>
        </w:tc>
        <w:tc>
          <w:tcPr>
            <w:tcW w:w="1354" w:type="dxa"/>
            <w:tcBorders>
              <w:top w:val="nil"/>
              <w:left w:val="nil"/>
              <w:bottom w:val="nil"/>
              <w:right w:val="nil"/>
            </w:tcBorders>
            <w:vAlign w:val="bottom"/>
          </w:tcPr>
          <w:p w14:paraId="7C83A2FA" w14:textId="33310247" w:rsidR="001470A8" w:rsidRPr="00091FFC" w:rsidRDefault="001470A8" w:rsidP="001470A8">
            <w:pPr>
              <w:ind w:right="297"/>
              <w:jc w:val="right"/>
              <w:rPr>
                <w:sz w:val="18"/>
                <w:szCs w:val="18"/>
                <w:lang w:eastAsia="pt-BR"/>
              </w:rPr>
            </w:pPr>
            <w:r w:rsidRPr="00091FFC">
              <w:rPr>
                <w:sz w:val="18"/>
                <w:szCs w:val="18"/>
                <w:lang w:eastAsia="pt-BR"/>
              </w:rPr>
              <w:t>-</w:t>
            </w:r>
          </w:p>
        </w:tc>
        <w:tc>
          <w:tcPr>
            <w:tcW w:w="1212" w:type="dxa"/>
            <w:tcBorders>
              <w:top w:val="nil"/>
              <w:left w:val="nil"/>
              <w:bottom w:val="nil"/>
              <w:right w:val="nil"/>
            </w:tcBorders>
            <w:vAlign w:val="bottom"/>
          </w:tcPr>
          <w:p w14:paraId="61105777" w14:textId="7A312D24" w:rsidR="001470A8" w:rsidRPr="00091FFC" w:rsidRDefault="001470A8" w:rsidP="001470A8">
            <w:pPr>
              <w:ind w:right="297"/>
              <w:jc w:val="right"/>
              <w:rPr>
                <w:sz w:val="18"/>
                <w:szCs w:val="18"/>
                <w:lang w:eastAsia="pt-BR"/>
              </w:rPr>
            </w:pPr>
            <w:r w:rsidRPr="00091FFC">
              <w:rPr>
                <w:sz w:val="18"/>
                <w:szCs w:val="18"/>
                <w:lang w:eastAsia="pt-BR"/>
              </w:rPr>
              <w:t>-</w:t>
            </w:r>
          </w:p>
        </w:tc>
        <w:tc>
          <w:tcPr>
            <w:tcW w:w="1212" w:type="dxa"/>
            <w:tcBorders>
              <w:top w:val="nil"/>
              <w:left w:val="nil"/>
              <w:bottom w:val="nil"/>
              <w:right w:val="nil"/>
            </w:tcBorders>
            <w:vAlign w:val="bottom"/>
          </w:tcPr>
          <w:p w14:paraId="4AF859CE" w14:textId="4B9DA5A1" w:rsidR="001470A8" w:rsidRPr="00091FFC" w:rsidRDefault="001470A8" w:rsidP="001470A8">
            <w:pPr>
              <w:ind w:left="-1290" w:right="376"/>
              <w:jc w:val="right"/>
              <w:rPr>
                <w:sz w:val="18"/>
                <w:szCs w:val="18"/>
                <w:lang w:eastAsia="pt-BR"/>
              </w:rPr>
            </w:pPr>
            <w:r w:rsidRPr="00091FFC">
              <w:rPr>
                <w:sz w:val="18"/>
                <w:szCs w:val="18"/>
                <w:lang w:eastAsia="pt-BR"/>
              </w:rPr>
              <w:t>-</w:t>
            </w:r>
          </w:p>
        </w:tc>
        <w:tc>
          <w:tcPr>
            <w:tcW w:w="1212" w:type="dxa"/>
            <w:tcBorders>
              <w:top w:val="nil"/>
              <w:left w:val="nil"/>
              <w:bottom w:val="nil"/>
              <w:right w:val="nil"/>
            </w:tcBorders>
            <w:noWrap/>
            <w:vAlign w:val="bottom"/>
          </w:tcPr>
          <w:p w14:paraId="349A0B0E" w14:textId="79E7EC86" w:rsidR="001470A8" w:rsidRPr="00091FFC" w:rsidRDefault="001470A8" w:rsidP="001470A8">
            <w:pPr>
              <w:ind w:right="297"/>
              <w:jc w:val="right"/>
              <w:rPr>
                <w:sz w:val="18"/>
                <w:szCs w:val="18"/>
                <w:lang w:eastAsia="pt-BR"/>
              </w:rPr>
            </w:pPr>
            <w:r w:rsidRPr="00091FFC">
              <w:rPr>
                <w:sz w:val="18"/>
                <w:szCs w:val="18"/>
                <w:lang w:eastAsia="pt-BR"/>
              </w:rPr>
              <w:t>-</w:t>
            </w:r>
          </w:p>
        </w:tc>
        <w:tc>
          <w:tcPr>
            <w:tcW w:w="1212" w:type="dxa"/>
            <w:tcBorders>
              <w:top w:val="nil"/>
              <w:left w:val="nil"/>
              <w:bottom w:val="nil"/>
              <w:right w:val="nil"/>
            </w:tcBorders>
            <w:vAlign w:val="bottom"/>
          </w:tcPr>
          <w:p w14:paraId="14A6DC0D" w14:textId="0A20AD3E" w:rsidR="001470A8" w:rsidRPr="00091FFC" w:rsidRDefault="004F0425" w:rsidP="001470A8">
            <w:pPr>
              <w:ind w:right="392"/>
              <w:jc w:val="right"/>
              <w:rPr>
                <w:sz w:val="18"/>
                <w:szCs w:val="18"/>
                <w:lang w:eastAsia="pt-BR"/>
              </w:rPr>
            </w:pPr>
            <w:r>
              <w:rPr>
                <w:sz w:val="18"/>
                <w:szCs w:val="18"/>
                <w:lang w:eastAsia="pt-BR"/>
              </w:rPr>
              <w:t>(10.257)</w:t>
            </w:r>
          </w:p>
        </w:tc>
        <w:tc>
          <w:tcPr>
            <w:tcW w:w="1212" w:type="dxa"/>
            <w:tcBorders>
              <w:top w:val="nil"/>
              <w:left w:val="nil"/>
              <w:bottom w:val="nil"/>
              <w:right w:val="nil"/>
            </w:tcBorders>
            <w:vAlign w:val="bottom"/>
          </w:tcPr>
          <w:p w14:paraId="60548888" w14:textId="018D5608" w:rsidR="001470A8" w:rsidRPr="00091FFC" w:rsidRDefault="004F0425" w:rsidP="001470A8">
            <w:pPr>
              <w:ind w:right="297"/>
              <w:jc w:val="right"/>
              <w:rPr>
                <w:sz w:val="18"/>
                <w:szCs w:val="18"/>
                <w:lang w:eastAsia="pt-BR"/>
              </w:rPr>
            </w:pPr>
            <w:r>
              <w:rPr>
                <w:sz w:val="18"/>
                <w:szCs w:val="18"/>
                <w:lang w:eastAsia="pt-BR"/>
              </w:rPr>
              <w:t>(10.257)</w:t>
            </w:r>
          </w:p>
        </w:tc>
        <w:tc>
          <w:tcPr>
            <w:tcW w:w="1212" w:type="dxa"/>
            <w:tcBorders>
              <w:top w:val="nil"/>
              <w:left w:val="nil"/>
              <w:bottom w:val="nil"/>
              <w:right w:val="nil"/>
            </w:tcBorders>
            <w:vAlign w:val="bottom"/>
          </w:tcPr>
          <w:p w14:paraId="2606B0E2" w14:textId="2D418E34" w:rsidR="001470A8" w:rsidRPr="00091FFC" w:rsidRDefault="004F0425" w:rsidP="001470A8">
            <w:pPr>
              <w:ind w:left="-227" w:right="297"/>
              <w:jc w:val="right"/>
              <w:rPr>
                <w:sz w:val="18"/>
                <w:szCs w:val="18"/>
                <w:lang w:eastAsia="pt-BR"/>
              </w:rPr>
            </w:pPr>
            <w:r>
              <w:rPr>
                <w:sz w:val="18"/>
                <w:szCs w:val="18"/>
                <w:lang w:eastAsia="pt-BR"/>
              </w:rPr>
              <w:t>(147)</w:t>
            </w:r>
          </w:p>
        </w:tc>
        <w:tc>
          <w:tcPr>
            <w:tcW w:w="1212" w:type="dxa"/>
            <w:tcBorders>
              <w:top w:val="nil"/>
              <w:left w:val="nil"/>
              <w:bottom w:val="nil"/>
              <w:right w:val="nil"/>
            </w:tcBorders>
            <w:vAlign w:val="bottom"/>
          </w:tcPr>
          <w:p w14:paraId="69BCA205" w14:textId="4BECE843" w:rsidR="001470A8" w:rsidRPr="00091FFC" w:rsidRDefault="004F0425" w:rsidP="001470A8">
            <w:pPr>
              <w:ind w:right="297"/>
              <w:jc w:val="right"/>
              <w:rPr>
                <w:sz w:val="18"/>
                <w:szCs w:val="18"/>
                <w:lang w:eastAsia="pt-BR"/>
              </w:rPr>
            </w:pPr>
            <w:r>
              <w:rPr>
                <w:sz w:val="18"/>
                <w:szCs w:val="18"/>
                <w:lang w:eastAsia="pt-BR"/>
              </w:rPr>
              <w:t>(10.404)</w:t>
            </w:r>
          </w:p>
        </w:tc>
      </w:tr>
      <w:tr w:rsidR="005D7409" w:rsidRPr="00091FFC" w14:paraId="20E9141F" w14:textId="77777777" w:rsidTr="005D21F9">
        <w:trPr>
          <w:trHeight w:val="113"/>
        </w:trPr>
        <w:tc>
          <w:tcPr>
            <w:tcW w:w="3969" w:type="dxa"/>
            <w:tcBorders>
              <w:top w:val="nil"/>
              <w:left w:val="nil"/>
              <w:bottom w:val="nil"/>
              <w:right w:val="nil"/>
            </w:tcBorders>
            <w:vAlign w:val="center"/>
          </w:tcPr>
          <w:p w14:paraId="1D05A8BD" w14:textId="248E5EB1" w:rsidR="005D7409" w:rsidRPr="00091FFC" w:rsidRDefault="005D7409" w:rsidP="005D7409">
            <w:pPr>
              <w:ind w:left="226" w:hanging="113"/>
              <w:rPr>
                <w:sz w:val="18"/>
                <w:szCs w:val="18"/>
                <w:lang w:eastAsia="pt-BR"/>
              </w:rPr>
            </w:pPr>
            <w:r>
              <w:rPr>
                <w:sz w:val="18"/>
                <w:szCs w:val="18"/>
                <w:lang w:eastAsia="pt-BR"/>
              </w:rPr>
              <w:t>Participação de não controladores</w:t>
            </w:r>
          </w:p>
        </w:tc>
        <w:tc>
          <w:tcPr>
            <w:tcW w:w="1354" w:type="dxa"/>
            <w:tcBorders>
              <w:top w:val="nil"/>
              <w:left w:val="nil"/>
              <w:bottom w:val="nil"/>
              <w:right w:val="nil"/>
            </w:tcBorders>
            <w:vAlign w:val="bottom"/>
          </w:tcPr>
          <w:p w14:paraId="7D270B49" w14:textId="3E754B4A" w:rsidR="005D7409" w:rsidRPr="00091FFC" w:rsidRDefault="005D7409" w:rsidP="005D7409">
            <w:pPr>
              <w:ind w:right="297"/>
              <w:jc w:val="right"/>
              <w:rPr>
                <w:sz w:val="18"/>
                <w:szCs w:val="18"/>
                <w:lang w:eastAsia="pt-BR"/>
              </w:rPr>
            </w:pPr>
            <w:r w:rsidRPr="00091FFC">
              <w:rPr>
                <w:sz w:val="18"/>
                <w:szCs w:val="18"/>
                <w:lang w:eastAsia="pt-BR"/>
              </w:rPr>
              <w:t>-</w:t>
            </w:r>
          </w:p>
        </w:tc>
        <w:tc>
          <w:tcPr>
            <w:tcW w:w="1212" w:type="dxa"/>
            <w:tcBorders>
              <w:top w:val="nil"/>
              <w:left w:val="nil"/>
              <w:bottom w:val="nil"/>
              <w:right w:val="nil"/>
            </w:tcBorders>
            <w:vAlign w:val="bottom"/>
          </w:tcPr>
          <w:p w14:paraId="5DE8EB4D" w14:textId="17F19DE2" w:rsidR="005D7409" w:rsidRPr="00091FFC" w:rsidRDefault="005D7409" w:rsidP="005D7409">
            <w:pPr>
              <w:ind w:right="297"/>
              <w:jc w:val="right"/>
              <w:rPr>
                <w:sz w:val="18"/>
                <w:szCs w:val="18"/>
                <w:lang w:eastAsia="pt-BR"/>
              </w:rPr>
            </w:pPr>
            <w:r w:rsidRPr="00091FFC">
              <w:rPr>
                <w:sz w:val="18"/>
                <w:szCs w:val="18"/>
                <w:lang w:eastAsia="pt-BR"/>
              </w:rPr>
              <w:t>-</w:t>
            </w:r>
          </w:p>
        </w:tc>
        <w:tc>
          <w:tcPr>
            <w:tcW w:w="1212" w:type="dxa"/>
            <w:tcBorders>
              <w:top w:val="nil"/>
              <w:left w:val="nil"/>
              <w:bottom w:val="nil"/>
              <w:right w:val="nil"/>
            </w:tcBorders>
            <w:vAlign w:val="bottom"/>
          </w:tcPr>
          <w:p w14:paraId="4B97C582" w14:textId="351FB237" w:rsidR="005D7409" w:rsidRPr="00091FFC" w:rsidRDefault="005D7409" w:rsidP="005D7409">
            <w:pPr>
              <w:ind w:left="-1290" w:right="376"/>
              <w:jc w:val="right"/>
              <w:rPr>
                <w:sz w:val="18"/>
                <w:szCs w:val="18"/>
                <w:lang w:eastAsia="pt-BR"/>
              </w:rPr>
            </w:pPr>
            <w:r w:rsidRPr="00091FFC">
              <w:rPr>
                <w:sz w:val="18"/>
                <w:szCs w:val="18"/>
                <w:lang w:eastAsia="pt-BR"/>
              </w:rPr>
              <w:t>-</w:t>
            </w:r>
          </w:p>
        </w:tc>
        <w:tc>
          <w:tcPr>
            <w:tcW w:w="1212" w:type="dxa"/>
            <w:tcBorders>
              <w:top w:val="nil"/>
              <w:left w:val="nil"/>
              <w:bottom w:val="nil"/>
              <w:right w:val="nil"/>
            </w:tcBorders>
            <w:noWrap/>
            <w:vAlign w:val="bottom"/>
          </w:tcPr>
          <w:p w14:paraId="1880F295" w14:textId="7B6FFF45" w:rsidR="005D7409" w:rsidRPr="00091FFC" w:rsidRDefault="005D7409" w:rsidP="005D7409">
            <w:pPr>
              <w:ind w:right="297"/>
              <w:jc w:val="right"/>
              <w:rPr>
                <w:sz w:val="18"/>
                <w:szCs w:val="18"/>
                <w:lang w:eastAsia="pt-BR"/>
              </w:rPr>
            </w:pPr>
            <w:r>
              <w:rPr>
                <w:sz w:val="18"/>
                <w:szCs w:val="18"/>
                <w:lang w:eastAsia="pt-BR"/>
              </w:rPr>
              <w:t>-</w:t>
            </w:r>
          </w:p>
        </w:tc>
        <w:tc>
          <w:tcPr>
            <w:tcW w:w="1212" w:type="dxa"/>
            <w:tcBorders>
              <w:top w:val="nil"/>
              <w:left w:val="nil"/>
              <w:bottom w:val="nil"/>
              <w:right w:val="nil"/>
            </w:tcBorders>
            <w:vAlign w:val="bottom"/>
          </w:tcPr>
          <w:p w14:paraId="25E6F641" w14:textId="45BC2EA8" w:rsidR="005D7409" w:rsidRPr="00091FFC" w:rsidRDefault="005D7409" w:rsidP="005D7409">
            <w:pPr>
              <w:ind w:left="-227" w:right="330"/>
              <w:jc w:val="center"/>
              <w:rPr>
                <w:sz w:val="18"/>
                <w:szCs w:val="18"/>
                <w:lang w:eastAsia="pt-BR"/>
              </w:rPr>
            </w:pPr>
            <w:r>
              <w:rPr>
                <w:sz w:val="18"/>
                <w:szCs w:val="18"/>
                <w:lang w:eastAsia="pt-BR"/>
              </w:rPr>
              <w:t xml:space="preserve">                 -</w:t>
            </w:r>
          </w:p>
        </w:tc>
        <w:tc>
          <w:tcPr>
            <w:tcW w:w="1212" w:type="dxa"/>
            <w:tcBorders>
              <w:top w:val="nil"/>
              <w:left w:val="nil"/>
              <w:bottom w:val="nil"/>
              <w:right w:val="nil"/>
            </w:tcBorders>
            <w:vAlign w:val="bottom"/>
          </w:tcPr>
          <w:p w14:paraId="2881D0F7" w14:textId="1E02E3E7" w:rsidR="005D7409" w:rsidRPr="00091FFC" w:rsidRDefault="005D7409" w:rsidP="005D7409">
            <w:pPr>
              <w:ind w:right="297"/>
              <w:jc w:val="right"/>
              <w:rPr>
                <w:sz w:val="18"/>
                <w:szCs w:val="18"/>
                <w:lang w:eastAsia="pt-BR"/>
              </w:rPr>
            </w:pPr>
            <w:r w:rsidRPr="00091FFC">
              <w:rPr>
                <w:sz w:val="18"/>
                <w:szCs w:val="18"/>
                <w:lang w:eastAsia="pt-BR"/>
              </w:rPr>
              <w:t>-</w:t>
            </w:r>
          </w:p>
        </w:tc>
        <w:tc>
          <w:tcPr>
            <w:tcW w:w="1212" w:type="dxa"/>
            <w:tcBorders>
              <w:top w:val="nil"/>
              <w:left w:val="nil"/>
              <w:bottom w:val="nil"/>
              <w:right w:val="nil"/>
            </w:tcBorders>
            <w:vAlign w:val="bottom"/>
          </w:tcPr>
          <w:p w14:paraId="173A53CC" w14:textId="6B3642E5" w:rsidR="005D7409" w:rsidRPr="00091FFC" w:rsidRDefault="005D7409" w:rsidP="005D7409">
            <w:pPr>
              <w:ind w:right="297"/>
              <w:jc w:val="right"/>
              <w:rPr>
                <w:sz w:val="18"/>
                <w:szCs w:val="18"/>
                <w:lang w:eastAsia="pt-BR"/>
              </w:rPr>
            </w:pPr>
            <w:r>
              <w:rPr>
                <w:sz w:val="18"/>
                <w:szCs w:val="18"/>
                <w:lang w:eastAsia="pt-BR"/>
              </w:rPr>
              <w:t>(</w:t>
            </w:r>
            <w:r w:rsidR="004F0425">
              <w:rPr>
                <w:sz w:val="18"/>
                <w:szCs w:val="18"/>
                <w:lang w:eastAsia="pt-BR"/>
              </w:rPr>
              <w:t>1</w:t>
            </w:r>
            <w:r>
              <w:rPr>
                <w:sz w:val="18"/>
                <w:szCs w:val="18"/>
                <w:lang w:eastAsia="pt-BR"/>
              </w:rPr>
              <w:t>)</w:t>
            </w:r>
          </w:p>
        </w:tc>
        <w:tc>
          <w:tcPr>
            <w:tcW w:w="1212" w:type="dxa"/>
            <w:tcBorders>
              <w:top w:val="nil"/>
              <w:left w:val="nil"/>
              <w:bottom w:val="nil"/>
              <w:right w:val="nil"/>
            </w:tcBorders>
            <w:vAlign w:val="bottom"/>
          </w:tcPr>
          <w:p w14:paraId="33AD7833" w14:textId="34E2ECDA" w:rsidR="005D7409" w:rsidRPr="00091FFC" w:rsidRDefault="005D7409" w:rsidP="005D7409">
            <w:pPr>
              <w:ind w:right="297"/>
              <w:jc w:val="right"/>
              <w:rPr>
                <w:sz w:val="18"/>
                <w:szCs w:val="18"/>
                <w:lang w:eastAsia="pt-BR"/>
              </w:rPr>
            </w:pPr>
            <w:r>
              <w:rPr>
                <w:sz w:val="18"/>
                <w:szCs w:val="18"/>
                <w:lang w:eastAsia="pt-BR"/>
              </w:rPr>
              <w:t>(</w:t>
            </w:r>
            <w:r w:rsidR="004F0425">
              <w:rPr>
                <w:sz w:val="18"/>
                <w:szCs w:val="18"/>
                <w:lang w:eastAsia="pt-BR"/>
              </w:rPr>
              <w:t>1</w:t>
            </w:r>
            <w:r>
              <w:rPr>
                <w:sz w:val="18"/>
                <w:szCs w:val="18"/>
                <w:lang w:eastAsia="pt-BR"/>
              </w:rPr>
              <w:t>)</w:t>
            </w:r>
          </w:p>
        </w:tc>
      </w:tr>
      <w:tr w:rsidR="00C85511" w:rsidRPr="00091FFC" w14:paraId="1700E4AD" w14:textId="77777777" w:rsidTr="00D86859">
        <w:trPr>
          <w:trHeight w:val="113"/>
        </w:trPr>
        <w:tc>
          <w:tcPr>
            <w:tcW w:w="3969" w:type="dxa"/>
            <w:tcBorders>
              <w:top w:val="nil"/>
              <w:left w:val="nil"/>
              <w:bottom w:val="nil"/>
              <w:right w:val="nil"/>
            </w:tcBorders>
            <w:vAlign w:val="center"/>
          </w:tcPr>
          <w:p w14:paraId="541310C0" w14:textId="2F39F9B4" w:rsidR="00C85511" w:rsidRDefault="00C85511" w:rsidP="005D7409">
            <w:pPr>
              <w:ind w:left="226" w:hanging="113"/>
              <w:rPr>
                <w:sz w:val="18"/>
                <w:szCs w:val="18"/>
                <w:lang w:eastAsia="pt-BR"/>
              </w:rPr>
            </w:pPr>
            <w:r w:rsidRPr="00091FFC">
              <w:rPr>
                <w:bCs/>
                <w:sz w:val="18"/>
                <w:szCs w:val="18"/>
                <w:lang w:eastAsia="pt-BR"/>
              </w:rPr>
              <w:t> </w:t>
            </w:r>
          </w:p>
        </w:tc>
        <w:tc>
          <w:tcPr>
            <w:tcW w:w="1354" w:type="dxa"/>
            <w:tcBorders>
              <w:top w:val="nil"/>
              <w:left w:val="nil"/>
              <w:bottom w:val="single" w:sz="4" w:space="0" w:color="auto"/>
              <w:right w:val="nil"/>
            </w:tcBorders>
            <w:vAlign w:val="bottom"/>
          </w:tcPr>
          <w:p w14:paraId="7A767FD8" w14:textId="5E2D2CCE" w:rsidR="00C85511" w:rsidRPr="00091FFC" w:rsidRDefault="00C85511" w:rsidP="005D7409">
            <w:pPr>
              <w:ind w:right="297"/>
              <w:jc w:val="right"/>
              <w:rPr>
                <w:sz w:val="18"/>
                <w:szCs w:val="18"/>
                <w:lang w:eastAsia="pt-BR"/>
              </w:rPr>
            </w:pPr>
          </w:p>
        </w:tc>
        <w:tc>
          <w:tcPr>
            <w:tcW w:w="1212" w:type="dxa"/>
            <w:tcBorders>
              <w:top w:val="nil"/>
              <w:left w:val="nil"/>
              <w:bottom w:val="single" w:sz="4" w:space="0" w:color="auto"/>
              <w:right w:val="nil"/>
            </w:tcBorders>
            <w:vAlign w:val="bottom"/>
          </w:tcPr>
          <w:p w14:paraId="2F138977" w14:textId="061CC071" w:rsidR="00C85511" w:rsidRPr="00091FFC" w:rsidRDefault="00C85511" w:rsidP="005D7409">
            <w:pPr>
              <w:ind w:right="297"/>
              <w:jc w:val="right"/>
              <w:rPr>
                <w:sz w:val="18"/>
                <w:szCs w:val="18"/>
                <w:lang w:eastAsia="pt-BR"/>
              </w:rPr>
            </w:pPr>
          </w:p>
        </w:tc>
        <w:tc>
          <w:tcPr>
            <w:tcW w:w="1212" w:type="dxa"/>
            <w:tcBorders>
              <w:top w:val="nil"/>
              <w:left w:val="nil"/>
              <w:bottom w:val="single" w:sz="4" w:space="0" w:color="auto"/>
              <w:right w:val="nil"/>
            </w:tcBorders>
            <w:vAlign w:val="bottom"/>
          </w:tcPr>
          <w:p w14:paraId="1B8D67C9" w14:textId="180F6E38" w:rsidR="00C85511" w:rsidRPr="00091FFC" w:rsidRDefault="00C85511" w:rsidP="005D7409">
            <w:pPr>
              <w:ind w:left="-1290" w:right="376"/>
              <w:jc w:val="right"/>
              <w:rPr>
                <w:sz w:val="18"/>
                <w:szCs w:val="18"/>
                <w:lang w:eastAsia="pt-BR"/>
              </w:rPr>
            </w:pPr>
          </w:p>
        </w:tc>
        <w:tc>
          <w:tcPr>
            <w:tcW w:w="1212" w:type="dxa"/>
            <w:tcBorders>
              <w:top w:val="nil"/>
              <w:left w:val="nil"/>
              <w:bottom w:val="single" w:sz="4" w:space="0" w:color="auto"/>
              <w:right w:val="nil"/>
            </w:tcBorders>
            <w:noWrap/>
            <w:vAlign w:val="bottom"/>
          </w:tcPr>
          <w:p w14:paraId="1AD33D6C" w14:textId="2304128B" w:rsidR="00C85511" w:rsidRDefault="00C85511" w:rsidP="005D7409">
            <w:pPr>
              <w:ind w:right="297"/>
              <w:jc w:val="right"/>
              <w:rPr>
                <w:sz w:val="18"/>
                <w:szCs w:val="18"/>
                <w:lang w:eastAsia="pt-BR"/>
              </w:rPr>
            </w:pPr>
          </w:p>
        </w:tc>
        <w:tc>
          <w:tcPr>
            <w:tcW w:w="1212" w:type="dxa"/>
            <w:tcBorders>
              <w:top w:val="nil"/>
              <w:left w:val="nil"/>
              <w:bottom w:val="single" w:sz="4" w:space="0" w:color="auto"/>
              <w:right w:val="nil"/>
            </w:tcBorders>
            <w:vAlign w:val="bottom"/>
          </w:tcPr>
          <w:p w14:paraId="34E822F0" w14:textId="6E481AD0" w:rsidR="00C85511" w:rsidRDefault="00C85511" w:rsidP="005D7409">
            <w:pPr>
              <w:ind w:left="-227" w:right="330"/>
              <w:jc w:val="center"/>
              <w:rPr>
                <w:sz w:val="18"/>
                <w:szCs w:val="18"/>
                <w:lang w:eastAsia="pt-BR"/>
              </w:rPr>
            </w:pPr>
          </w:p>
        </w:tc>
        <w:tc>
          <w:tcPr>
            <w:tcW w:w="1212" w:type="dxa"/>
            <w:tcBorders>
              <w:top w:val="nil"/>
              <w:left w:val="nil"/>
              <w:bottom w:val="single" w:sz="4" w:space="0" w:color="auto"/>
              <w:right w:val="nil"/>
            </w:tcBorders>
            <w:vAlign w:val="bottom"/>
          </w:tcPr>
          <w:p w14:paraId="48912EB3" w14:textId="5F397FDE" w:rsidR="00C85511" w:rsidRPr="00091FFC" w:rsidRDefault="00C85511" w:rsidP="005D7409">
            <w:pPr>
              <w:ind w:right="297"/>
              <w:jc w:val="right"/>
              <w:rPr>
                <w:sz w:val="18"/>
                <w:szCs w:val="18"/>
                <w:lang w:eastAsia="pt-BR"/>
              </w:rPr>
            </w:pPr>
          </w:p>
        </w:tc>
        <w:tc>
          <w:tcPr>
            <w:tcW w:w="1212" w:type="dxa"/>
            <w:tcBorders>
              <w:top w:val="nil"/>
              <w:left w:val="nil"/>
              <w:bottom w:val="single" w:sz="4" w:space="0" w:color="auto"/>
              <w:right w:val="nil"/>
            </w:tcBorders>
            <w:vAlign w:val="bottom"/>
          </w:tcPr>
          <w:p w14:paraId="04B956E2" w14:textId="3BEB4D7A" w:rsidR="00C85511" w:rsidRDefault="00C85511" w:rsidP="005D7409">
            <w:pPr>
              <w:ind w:right="297"/>
              <w:jc w:val="right"/>
              <w:rPr>
                <w:sz w:val="18"/>
                <w:szCs w:val="18"/>
                <w:lang w:eastAsia="pt-BR"/>
              </w:rPr>
            </w:pPr>
          </w:p>
        </w:tc>
        <w:tc>
          <w:tcPr>
            <w:tcW w:w="1212" w:type="dxa"/>
            <w:tcBorders>
              <w:top w:val="nil"/>
              <w:left w:val="nil"/>
              <w:bottom w:val="single" w:sz="4" w:space="0" w:color="auto"/>
              <w:right w:val="nil"/>
            </w:tcBorders>
            <w:vAlign w:val="bottom"/>
          </w:tcPr>
          <w:p w14:paraId="5546C503" w14:textId="4D081564" w:rsidR="00C85511" w:rsidRDefault="00C85511" w:rsidP="005D7409">
            <w:pPr>
              <w:ind w:right="297"/>
              <w:jc w:val="right"/>
              <w:rPr>
                <w:sz w:val="18"/>
                <w:szCs w:val="18"/>
                <w:lang w:eastAsia="pt-BR"/>
              </w:rPr>
            </w:pPr>
          </w:p>
        </w:tc>
      </w:tr>
      <w:tr w:rsidR="00C85511" w:rsidRPr="00091FFC" w14:paraId="7E472313" w14:textId="77777777" w:rsidTr="00D86859">
        <w:trPr>
          <w:trHeight w:val="113"/>
        </w:trPr>
        <w:tc>
          <w:tcPr>
            <w:tcW w:w="3969" w:type="dxa"/>
            <w:tcBorders>
              <w:top w:val="nil"/>
              <w:left w:val="nil"/>
              <w:bottom w:val="nil"/>
              <w:right w:val="nil"/>
            </w:tcBorders>
            <w:vAlign w:val="center"/>
          </w:tcPr>
          <w:p w14:paraId="28B5A9B4" w14:textId="5E3B7943" w:rsidR="00C85511" w:rsidRPr="00091FFC" w:rsidRDefault="00C85511" w:rsidP="005D7409">
            <w:pPr>
              <w:ind w:left="226" w:hanging="113"/>
              <w:rPr>
                <w:sz w:val="18"/>
                <w:szCs w:val="18"/>
                <w:lang w:eastAsia="pt-BR"/>
              </w:rPr>
            </w:pPr>
            <w:r w:rsidRPr="00091FFC">
              <w:rPr>
                <w:bCs/>
                <w:sz w:val="18"/>
                <w:szCs w:val="18"/>
                <w:lang w:eastAsia="pt-BR"/>
              </w:rPr>
              <w:t>Em 31 de dezembro de 20</w:t>
            </w:r>
            <w:r>
              <w:rPr>
                <w:bCs/>
                <w:sz w:val="18"/>
                <w:szCs w:val="18"/>
                <w:lang w:eastAsia="pt-BR"/>
              </w:rPr>
              <w:t>2</w:t>
            </w:r>
            <w:r w:rsidR="004F0425">
              <w:rPr>
                <w:bCs/>
                <w:sz w:val="18"/>
                <w:szCs w:val="18"/>
                <w:lang w:eastAsia="pt-BR"/>
              </w:rPr>
              <w:t>3</w:t>
            </w:r>
          </w:p>
        </w:tc>
        <w:tc>
          <w:tcPr>
            <w:tcW w:w="1354" w:type="dxa"/>
            <w:tcBorders>
              <w:top w:val="single" w:sz="4" w:space="0" w:color="auto"/>
              <w:left w:val="nil"/>
              <w:right w:val="nil"/>
            </w:tcBorders>
            <w:vAlign w:val="bottom"/>
          </w:tcPr>
          <w:p w14:paraId="5C3C19F5" w14:textId="7D64ABC9" w:rsidR="00C85511" w:rsidRPr="00091FFC" w:rsidRDefault="00C85511" w:rsidP="005D7409">
            <w:pPr>
              <w:ind w:right="297"/>
              <w:jc w:val="right"/>
              <w:rPr>
                <w:sz w:val="18"/>
                <w:szCs w:val="18"/>
                <w:lang w:eastAsia="pt-BR"/>
              </w:rPr>
            </w:pPr>
            <w:r>
              <w:rPr>
                <w:sz w:val="18"/>
                <w:szCs w:val="18"/>
                <w:lang w:eastAsia="pt-BR"/>
              </w:rPr>
              <w:t>18.000</w:t>
            </w:r>
          </w:p>
        </w:tc>
        <w:tc>
          <w:tcPr>
            <w:tcW w:w="1212" w:type="dxa"/>
            <w:tcBorders>
              <w:top w:val="single" w:sz="4" w:space="0" w:color="auto"/>
              <w:left w:val="nil"/>
              <w:right w:val="nil"/>
            </w:tcBorders>
            <w:vAlign w:val="bottom"/>
          </w:tcPr>
          <w:p w14:paraId="08BCB55B" w14:textId="1A1F32C3" w:rsidR="00C85511" w:rsidRPr="00091FFC" w:rsidRDefault="00C85511" w:rsidP="005D7409">
            <w:pPr>
              <w:ind w:right="297"/>
              <w:jc w:val="right"/>
              <w:rPr>
                <w:sz w:val="18"/>
                <w:szCs w:val="18"/>
                <w:lang w:eastAsia="pt-BR"/>
              </w:rPr>
            </w:pPr>
            <w:r>
              <w:rPr>
                <w:sz w:val="18"/>
                <w:szCs w:val="18"/>
                <w:lang w:eastAsia="pt-BR"/>
              </w:rPr>
              <w:t>-</w:t>
            </w:r>
          </w:p>
        </w:tc>
        <w:tc>
          <w:tcPr>
            <w:tcW w:w="1212" w:type="dxa"/>
            <w:tcBorders>
              <w:top w:val="single" w:sz="4" w:space="0" w:color="auto"/>
              <w:left w:val="nil"/>
              <w:right w:val="nil"/>
            </w:tcBorders>
            <w:vAlign w:val="bottom"/>
          </w:tcPr>
          <w:p w14:paraId="4A86265F" w14:textId="39EB1651" w:rsidR="00C85511" w:rsidRPr="00091FFC" w:rsidRDefault="00C85511" w:rsidP="005D7409">
            <w:pPr>
              <w:ind w:left="-1290" w:right="376"/>
              <w:jc w:val="right"/>
              <w:rPr>
                <w:sz w:val="18"/>
                <w:szCs w:val="18"/>
                <w:lang w:eastAsia="pt-BR"/>
              </w:rPr>
            </w:pPr>
            <w:r w:rsidRPr="00091FFC">
              <w:rPr>
                <w:sz w:val="18"/>
                <w:szCs w:val="18"/>
                <w:lang w:eastAsia="pt-BR"/>
              </w:rPr>
              <w:t>-</w:t>
            </w:r>
          </w:p>
        </w:tc>
        <w:tc>
          <w:tcPr>
            <w:tcW w:w="1212" w:type="dxa"/>
            <w:tcBorders>
              <w:top w:val="single" w:sz="4" w:space="0" w:color="auto"/>
              <w:left w:val="nil"/>
              <w:right w:val="nil"/>
            </w:tcBorders>
            <w:noWrap/>
            <w:vAlign w:val="bottom"/>
          </w:tcPr>
          <w:p w14:paraId="177ADAD6" w14:textId="0AC3F31A" w:rsidR="00C85511" w:rsidRPr="00091FFC" w:rsidRDefault="00C85511" w:rsidP="005D7409">
            <w:pPr>
              <w:ind w:right="238"/>
              <w:jc w:val="right"/>
              <w:rPr>
                <w:sz w:val="18"/>
                <w:szCs w:val="18"/>
                <w:lang w:eastAsia="pt-BR"/>
              </w:rPr>
            </w:pPr>
            <w:r>
              <w:rPr>
                <w:sz w:val="18"/>
                <w:szCs w:val="18"/>
                <w:lang w:eastAsia="pt-BR"/>
              </w:rPr>
              <w:t>-</w:t>
            </w:r>
          </w:p>
        </w:tc>
        <w:tc>
          <w:tcPr>
            <w:tcW w:w="1212" w:type="dxa"/>
            <w:tcBorders>
              <w:top w:val="single" w:sz="4" w:space="0" w:color="auto"/>
              <w:left w:val="nil"/>
              <w:right w:val="nil"/>
            </w:tcBorders>
            <w:vAlign w:val="bottom"/>
          </w:tcPr>
          <w:p w14:paraId="5F2A12CA" w14:textId="386DCE47" w:rsidR="00C85511" w:rsidRPr="00091FFC" w:rsidRDefault="00C85511" w:rsidP="005D7409">
            <w:pPr>
              <w:ind w:right="392"/>
              <w:jc w:val="right"/>
              <w:rPr>
                <w:sz w:val="18"/>
                <w:szCs w:val="18"/>
                <w:lang w:eastAsia="pt-BR"/>
              </w:rPr>
            </w:pPr>
            <w:r>
              <w:rPr>
                <w:sz w:val="18"/>
                <w:szCs w:val="18"/>
                <w:lang w:eastAsia="pt-BR"/>
              </w:rPr>
              <w:t>(</w:t>
            </w:r>
            <w:r w:rsidR="004F0425">
              <w:rPr>
                <w:sz w:val="18"/>
                <w:szCs w:val="18"/>
                <w:lang w:eastAsia="pt-BR"/>
              </w:rPr>
              <w:t>20.655</w:t>
            </w:r>
            <w:r>
              <w:rPr>
                <w:sz w:val="18"/>
                <w:szCs w:val="18"/>
                <w:lang w:eastAsia="pt-BR"/>
              </w:rPr>
              <w:t>)</w:t>
            </w:r>
          </w:p>
        </w:tc>
        <w:tc>
          <w:tcPr>
            <w:tcW w:w="1212" w:type="dxa"/>
            <w:tcBorders>
              <w:top w:val="single" w:sz="4" w:space="0" w:color="auto"/>
              <w:left w:val="nil"/>
              <w:right w:val="nil"/>
            </w:tcBorders>
            <w:vAlign w:val="bottom"/>
          </w:tcPr>
          <w:p w14:paraId="6C1FC16C" w14:textId="09C8257C" w:rsidR="00C85511" w:rsidRPr="00091FFC" w:rsidRDefault="00C85511" w:rsidP="00C85511">
            <w:pPr>
              <w:ind w:right="226"/>
              <w:jc w:val="center"/>
              <w:rPr>
                <w:sz w:val="18"/>
                <w:szCs w:val="18"/>
                <w:lang w:eastAsia="pt-BR"/>
              </w:rPr>
            </w:pPr>
            <w:r>
              <w:rPr>
                <w:sz w:val="18"/>
                <w:szCs w:val="18"/>
                <w:lang w:eastAsia="pt-BR"/>
              </w:rPr>
              <w:t xml:space="preserve">        </w:t>
            </w:r>
            <w:r w:rsidR="004F0425">
              <w:rPr>
                <w:sz w:val="18"/>
                <w:szCs w:val="18"/>
                <w:lang w:eastAsia="pt-BR"/>
              </w:rPr>
              <w:t>(2.665)</w:t>
            </w:r>
          </w:p>
        </w:tc>
        <w:tc>
          <w:tcPr>
            <w:tcW w:w="1212" w:type="dxa"/>
            <w:tcBorders>
              <w:top w:val="single" w:sz="4" w:space="0" w:color="auto"/>
              <w:left w:val="nil"/>
              <w:right w:val="nil"/>
            </w:tcBorders>
            <w:vAlign w:val="bottom"/>
          </w:tcPr>
          <w:p w14:paraId="194C379C" w14:textId="58DA63D0" w:rsidR="00C85511" w:rsidRPr="00091FFC" w:rsidRDefault="004F0425" w:rsidP="005D7409">
            <w:pPr>
              <w:ind w:right="297"/>
              <w:jc w:val="right"/>
              <w:rPr>
                <w:sz w:val="18"/>
                <w:szCs w:val="18"/>
                <w:lang w:eastAsia="pt-BR"/>
              </w:rPr>
            </w:pPr>
            <w:r>
              <w:rPr>
                <w:sz w:val="18"/>
                <w:szCs w:val="18"/>
                <w:lang w:eastAsia="pt-BR"/>
              </w:rPr>
              <w:t>496</w:t>
            </w:r>
          </w:p>
        </w:tc>
        <w:tc>
          <w:tcPr>
            <w:tcW w:w="1212" w:type="dxa"/>
            <w:tcBorders>
              <w:top w:val="single" w:sz="4" w:space="0" w:color="auto"/>
              <w:left w:val="nil"/>
              <w:right w:val="nil"/>
            </w:tcBorders>
            <w:vAlign w:val="bottom"/>
          </w:tcPr>
          <w:p w14:paraId="1BFE1A64" w14:textId="5316D2FB" w:rsidR="00C85511" w:rsidRPr="00091FFC" w:rsidRDefault="004F0425" w:rsidP="005D7409">
            <w:pPr>
              <w:ind w:right="226"/>
              <w:jc w:val="right"/>
              <w:rPr>
                <w:sz w:val="18"/>
                <w:szCs w:val="18"/>
                <w:lang w:eastAsia="pt-BR"/>
              </w:rPr>
            </w:pPr>
            <w:r>
              <w:rPr>
                <w:sz w:val="18"/>
                <w:szCs w:val="18"/>
                <w:lang w:eastAsia="pt-BR"/>
              </w:rPr>
              <w:t>(2.169)</w:t>
            </w:r>
          </w:p>
        </w:tc>
      </w:tr>
      <w:tr w:rsidR="00C85511" w:rsidRPr="00091FFC" w14:paraId="33FC813B" w14:textId="77777777" w:rsidTr="00D86859">
        <w:trPr>
          <w:trHeight w:val="113"/>
        </w:trPr>
        <w:tc>
          <w:tcPr>
            <w:tcW w:w="3969" w:type="dxa"/>
            <w:tcBorders>
              <w:top w:val="nil"/>
              <w:left w:val="nil"/>
              <w:bottom w:val="nil"/>
              <w:right w:val="nil"/>
            </w:tcBorders>
            <w:vAlign w:val="bottom"/>
          </w:tcPr>
          <w:p w14:paraId="0A198B50" w14:textId="479C010D" w:rsidR="00C85511" w:rsidRPr="00091FFC" w:rsidRDefault="00C85511" w:rsidP="005D7409">
            <w:pPr>
              <w:ind w:left="226" w:hanging="113"/>
              <w:rPr>
                <w:sz w:val="18"/>
                <w:szCs w:val="18"/>
                <w:lang w:eastAsia="pt-BR"/>
              </w:rPr>
            </w:pPr>
            <w:r w:rsidRPr="00091FFC">
              <w:rPr>
                <w:sz w:val="18"/>
                <w:szCs w:val="18"/>
                <w:lang w:eastAsia="pt-BR"/>
              </w:rPr>
              <w:t> </w:t>
            </w:r>
          </w:p>
        </w:tc>
        <w:tc>
          <w:tcPr>
            <w:tcW w:w="1354" w:type="dxa"/>
            <w:tcBorders>
              <w:left w:val="nil"/>
              <w:bottom w:val="nil"/>
              <w:right w:val="nil"/>
            </w:tcBorders>
            <w:vAlign w:val="bottom"/>
          </w:tcPr>
          <w:p w14:paraId="110235D6" w14:textId="46E1255E" w:rsidR="00C85511" w:rsidRPr="00091FFC" w:rsidRDefault="00C85511" w:rsidP="005D7409">
            <w:pPr>
              <w:ind w:right="297"/>
              <w:jc w:val="right"/>
              <w:rPr>
                <w:sz w:val="18"/>
                <w:szCs w:val="18"/>
                <w:lang w:eastAsia="pt-BR"/>
              </w:rPr>
            </w:pPr>
          </w:p>
        </w:tc>
        <w:tc>
          <w:tcPr>
            <w:tcW w:w="1212" w:type="dxa"/>
            <w:tcBorders>
              <w:left w:val="nil"/>
              <w:bottom w:val="nil"/>
              <w:right w:val="nil"/>
            </w:tcBorders>
            <w:vAlign w:val="bottom"/>
          </w:tcPr>
          <w:p w14:paraId="1CD807F2" w14:textId="4663523A" w:rsidR="00C85511" w:rsidRPr="00091FFC" w:rsidRDefault="00C85511" w:rsidP="005D7409">
            <w:pPr>
              <w:ind w:right="297"/>
              <w:jc w:val="right"/>
              <w:rPr>
                <w:sz w:val="18"/>
                <w:szCs w:val="18"/>
                <w:lang w:eastAsia="pt-BR"/>
              </w:rPr>
            </w:pPr>
          </w:p>
        </w:tc>
        <w:tc>
          <w:tcPr>
            <w:tcW w:w="1212" w:type="dxa"/>
            <w:tcBorders>
              <w:left w:val="nil"/>
              <w:bottom w:val="nil"/>
              <w:right w:val="nil"/>
            </w:tcBorders>
            <w:vAlign w:val="bottom"/>
          </w:tcPr>
          <w:p w14:paraId="26B5810B" w14:textId="6B56550F" w:rsidR="00C85511" w:rsidRPr="00091FFC" w:rsidRDefault="00C85511" w:rsidP="005D7409">
            <w:pPr>
              <w:ind w:left="-1290" w:right="376"/>
              <w:jc w:val="right"/>
              <w:rPr>
                <w:sz w:val="18"/>
                <w:szCs w:val="18"/>
                <w:lang w:eastAsia="pt-BR"/>
              </w:rPr>
            </w:pPr>
          </w:p>
        </w:tc>
        <w:tc>
          <w:tcPr>
            <w:tcW w:w="1212" w:type="dxa"/>
            <w:tcBorders>
              <w:left w:val="nil"/>
              <w:bottom w:val="nil"/>
              <w:right w:val="nil"/>
            </w:tcBorders>
            <w:noWrap/>
            <w:vAlign w:val="bottom"/>
          </w:tcPr>
          <w:p w14:paraId="1C244A55" w14:textId="6A0A000E" w:rsidR="00C85511" w:rsidRPr="00091FFC" w:rsidRDefault="00C85511" w:rsidP="005D7409">
            <w:pPr>
              <w:ind w:right="297"/>
              <w:jc w:val="right"/>
              <w:rPr>
                <w:sz w:val="18"/>
                <w:szCs w:val="18"/>
                <w:lang w:eastAsia="pt-BR"/>
              </w:rPr>
            </w:pPr>
          </w:p>
        </w:tc>
        <w:tc>
          <w:tcPr>
            <w:tcW w:w="1212" w:type="dxa"/>
            <w:tcBorders>
              <w:left w:val="nil"/>
              <w:bottom w:val="nil"/>
              <w:right w:val="nil"/>
            </w:tcBorders>
            <w:vAlign w:val="bottom"/>
          </w:tcPr>
          <w:p w14:paraId="37444F5C" w14:textId="1CB11099" w:rsidR="00C85511" w:rsidRPr="00091FFC" w:rsidRDefault="00C85511" w:rsidP="005D7409">
            <w:pPr>
              <w:ind w:right="392"/>
              <w:jc w:val="right"/>
              <w:rPr>
                <w:sz w:val="18"/>
                <w:szCs w:val="18"/>
                <w:lang w:eastAsia="pt-BR"/>
              </w:rPr>
            </w:pPr>
          </w:p>
        </w:tc>
        <w:tc>
          <w:tcPr>
            <w:tcW w:w="1212" w:type="dxa"/>
            <w:tcBorders>
              <w:left w:val="nil"/>
              <w:bottom w:val="nil"/>
              <w:right w:val="nil"/>
            </w:tcBorders>
            <w:vAlign w:val="bottom"/>
          </w:tcPr>
          <w:p w14:paraId="52A543E7" w14:textId="4FD68C8E" w:rsidR="00C85511" w:rsidRPr="00091FFC" w:rsidRDefault="00C85511" w:rsidP="005D7409">
            <w:pPr>
              <w:ind w:right="297"/>
              <w:jc w:val="right"/>
              <w:rPr>
                <w:sz w:val="18"/>
                <w:szCs w:val="18"/>
                <w:lang w:eastAsia="pt-BR"/>
              </w:rPr>
            </w:pPr>
          </w:p>
        </w:tc>
        <w:tc>
          <w:tcPr>
            <w:tcW w:w="1212" w:type="dxa"/>
            <w:tcBorders>
              <w:left w:val="nil"/>
              <w:bottom w:val="nil"/>
              <w:right w:val="nil"/>
            </w:tcBorders>
            <w:vAlign w:val="bottom"/>
          </w:tcPr>
          <w:p w14:paraId="292AD9B3" w14:textId="74DB0EA8" w:rsidR="00C85511" w:rsidRPr="00091FFC" w:rsidRDefault="00C85511" w:rsidP="005D7409">
            <w:pPr>
              <w:ind w:right="297"/>
              <w:jc w:val="right"/>
              <w:rPr>
                <w:sz w:val="18"/>
                <w:szCs w:val="18"/>
                <w:lang w:eastAsia="pt-BR"/>
              </w:rPr>
            </w:pPr>
          </w:p>
        </w:tc>
        <w:tc>
          <w:tcPr>
            <w:tcW w:w="1212" w:type="dxa"/>
            <w:tcBorders>
              <w:left w:val="nil"/>
              <w:bottom w:val="nil"/>
              <w:right w:val="nil"/>
            </w:tcBorders>
            <w:vAlign w:val="bottom"/>
          </w:tcPr>
          <w:p w14:paraId="6BEE6744" w14:textId="12CE3287" w:rsidR="00C85511" w:rsidRPr="00091FFC" w:rsidRDefault="00C85511" w:rsidP="005D7409">
            <w:pPr>
              <w:ind w:right="297"/>
              <w:jc w:val="right"/>
              <w:rPr>
                <w:sz w:val="18"/>
                <w:szCs w:val="18"/>
                <w:lang w:eastAsia="pt-BR"/>
              </w:rPr>
            </w:pPr>
          </w:p>
        </w:tc>
      </w:tr>
      <w:tr w:rsidR="00C85511" w:rsidRPr="00091FFC" w14:paraId="285C5AF1" w14:textId="77777777" w:rsidTr="00D86859">
        <w:trPr>
          <w:trHeight w:val="113"/>
        </w:trPr>
        <w:tc>
          <w:tcPr>
            <w:tcW w:w="3969" w:type="dxa"/>
            <w:tcBorders>
              <w:top w:val="nil"/>
              <w:left w:val="nil"/>
              <w:bottom w:val="nil"/>
              <w:right w:val="nil"/>
            </w:tcBorders>
            <w:vAlign w:val="center"/>
          </w:tcPr>
          <w:p w14:paraId="78F69311" w14:textId="19A564A2" w:rsidR="00C85511" w:rsidRPr="00091FFC" w:rsidRDefault="00C85511" w:rsidP="005D7409">
            <w:pPr>
              <w:ind w:left="226" w:hanging="113"/>
              <w:rPr>
                <w:sz w:val="18"/>
                <w:szCs w:val="18"/>
                <w:lang w:eastAsia="pt-BR"/>
              </w:rPr>
            </w:pPr>
            <w:r>
              <w:rPr>
                <w:sz w:val="18"/>
                <w:szCs w:val="18"/>
                <w:lang w:eastAsia="pt-BR"/>
              </w:rPr>
              <w:t xml:space="preserve">Lucro </w:t>
            </w:r>
            <w:r w:rsidRPr="00091FFC">
              <w:rPr>
                <w:sz w:val="18"/>
                <w:szCs w:val="18"/>
                <w:lang w:eastAsia="pt-BR"/>
              </w:rPr>
              <w:t>do exercício</w:t>
            </w:r>
          </w:p>
        </w:tc>
        <w:tc>
          <w:tcPr>
            <w:tcW w:w="1354" w:type="dxa"/>
            <w:tcBorders>
              <w:top w:val="nil"/>
              <w:left w:val="nil"/>
              <w:bottom w:val="nil"/>
              <w:right w:val="nil"/>
            </w:tcBorders>
            <w:vAlign w:val="bottom"/>
          </w:tcPr>
          <w:p w14:paraId="2674DCD4" w14:textId="33B58E8E" w:rsidR="00C85511" w:rsidRPr="00091FFC" w:rsidRDefault="00C85511" w:rsidP="005D7409">
            <w:pPr>
              <w:ind w:right="297"/>
              <w:jc w:val="right"/>
              <w:rPr>
                <w:sz w:val="18"/>
                <w:szCs w:val="18"/>
                <w:lang w:eastAsia="pt-BR"/>
              </w:rPr>
            </w:pPr>
            <w:r>
              <w:rPr>
                <w:b/>
                <w:sz w:val="18"/>
                <w:szCs w:val="18"/>
                <w:lang w:eastAsia="pt-BR"/>
              </w:rPr>
              <w:t>-</w:t>
            </w:r>
          </w:p>
        </w:tc>
        <w:tc>
          <w:tcPr>
            <w:tcW w:w="1212" w:type="dxa"/>
            <w:tcBorders>
              <w:top w:val="nil"/>
              <w:left w:val="nil"/>
              <w:bottom w:val="nil"/>
              <w:right w:val="nil"/>
            </w:tcBorders>
            <w:vAlign w:val="bottom"/>
          </w:tcPr>
          <w:p w14:paraId="6C4868FC" w14:textId="572ABB65" w:rsidR="00C85511" w:rsidRPr="00091FFC" w:rsidRDefault="00C85511" w:rsidP="005D7409">
            <w:pPr>
              <w:ind w:right="297"/>
              <w:jc w:val="right"/>
              <w:rPr>
                <w:sz w:val="18"/>
                <w:szCs w:val="18"/>
                <w:lang w:eastAsia="pt-BR"/>
              </w:rPr>
            </w:pPr>
            <w:r>
              <w:rPr>
                <w:b/>
                <w:sz w:val="18"/>
                <w:szCs w:val="18"/>
                <w:lang w:eastAsia="pt-BR"/>
              </w:rPr>
              <w:t>-</w:t>
            </w:r>
          </w:p>
        </w:tc>
        <w:tc>
          <w:tcPr>
            <w:tcW w:w="1212" w:type="dxa"/>
            <w:tcBorders>
              <w:top w:val="nil"/>
              <w:left w:val="nil"/>
              <w:bottom w:val="nil"/>
              <w:right w:val="nil"/>
            </w:tcBorders>
            <w:vAlign w:val="bottom"/>
          </w:tcPr>
          <w:p w14:paraId="30F07FB0" w14:textId="1D63FB6B" w:rsidR="00C85511" w:rsidRPr="00091FFC" w:rsidRDefault="00C85511" w:rsidP="005D7409">
            <w:pPr>
              <w:ind w:left="-1290" w:right="376"/>
              <w:jc w:val="right"/>
              <w:rPr>
                <w:sz w:val="18"/>
                <w:szCs w:val="18"/>
                <w:lang w:eastAsia="pt-BR"/>
              </w:rPr>
            </w:pPr>
            <w:r>
              <w:rPr>
                <w:b/>
                <w:sz w:val="18"/>
                <w:szCs w:val="18"/>
                <w:lang w:eastAsia="pt-BR"/>
              </w:rPr>
              <w:t>-</w:t>
            </w:r>
          </w:p>
        </w:tc>
        <w:tc>
          <w:tcPr>
            <w:tcW w:w="1212" w:type="dxa"/>
            <w:tcBorders>
              <w:top w:val="nil"/>
              <w:left w:val="nil"/>
              <w:bottom w:val="nil"/>
              <w:right w:val="nil"/>
            </w:tcBorders>
            <w:noWrap/>
            <w:vAlign w:val="bottom"/>
          </w:tcPr>
          <w:p w14:paraId="155F4B65" w14:textId="1FB0F6AA" w:rsidR="00C85511" w:rsidRPr="00091FFC" w:rsidRDefault="00C85511" w:rsidP="005D7409">
            <w:pPr>
              <w:ind w:right="297"/>
              <w:jc w:val="right"/>
              <w:rPr>
                <w:sz w:val="18"/>
                <w:szCs w:val="18"/>
                <w:lang w:eastAsia="pt-BR"/>
              </w:rPr>
            </w:pPr>
            <w:r>
              <w:rPr>
                <w:b/>
                <w:sz w:val="18"/>
                <w:szCs w:val="18"/>
                <w:lang w:eastAsia="pt-BR"/>
              </w:rPr>
              <w:t>-</w:t>
            </w:r>
          </w:p>
        </w:tc>
        <w:tc>
          <w:tcPr>
            <w:tcW w:w="1212" w:type="dxa"/>
            <w:tcBorders>
              <w:top w:val="nil"/>
              <w:left w:val="nil"/>
              <w:bottom w:val="nil"/>
              <w:right w:val="nil"/>
            </w:tcBorders>
            <w:vAlign w:val="bottom"/>
          </w:tcPr>
          <w:p w14:paraId="03DC2DF9" w14:textId="09C83A6D" w:rsidR="00C85511" w:rsidRPr="00091FFC" w:rsidRDefault="00C85511" w:rsidP="005D7409">
            <w:pPr>
              <w:ind w:left="-227" w:right="392"/>
              <w:jc w:val="right"/>
              <w:rPr>
                <w:sz w:val="18"/>
                <w:szCs w:val="18"/>
                <w:lang w:eastAsia="pt-BR"/>
              </w:rPr>
            </w:pPr>
            <w:r>
              <w:rPr>
                <w:b/>
                <w:sz w:val="18"/>
                <w:szCs w:val="18"/>
                <w:lang w:eastAsia="pt-BR"/>
              </w:rPr>
              <w:t>(</w:t>
            </w:r>
            <w:r w:rsidR="004F0425">
              <w:rPr>
                <w:b/>
                <w:sz w:val="18"/>
                <w:szCs w:val="18"/>
                <w:lang w:eastAsia="pt-BR"/>
              </w:rPr>
              <w:t>5.783</w:t>
            </w:r>
            <w:r>
              <w:rPr>
                <w:b/>
                <w:sz w:val="18"/>
                <w:szCs w:val="18"/>
                <w:lang w:eastAsia="pt-BR"/>
              </w:rPr>
              <w:t>)</w:t>
            </w:r>
          </w:p>
        </w:tc>
        <w:tc>
          <w:tcPr>
            <w:tcW w:w="1212" w:type="dxa"/>
            <w:tcBorders>
              <w:top w:val="nil"/>
              <w:left w:val="nil"/>
              <w:bottom w:val="nil"/>
              <w:right w:val="nil"/>
            </w:tcBorders>
            <w:vAlign w:val="bottom"/>
          </w:tcPr>
          <w:p w14:paraId="30DC597D" w14:textId="4EE140D6" w:rsidR="00C85511" w:rsidRPr="00091FFC" w:rsidRDefault="00C85511" w:rsidP="005D7409">
            <w:pPr>
              <w:ind w:right="297"/>
              <w:jc w:val="right"/>
              <w:rPr>
                <w:sz w:val="18"/>
                <w:szCs w:val="18"/>
                <w:lang w:eastAsia="pt-BR"/>
              </w:rPr>
            </w:pPr>
            <w:r>
              <w:rPr>
                <w:b/>
                <w:sz w:val="18"/>
                <w:szCs w:val="18"/>
                <w:lang w:eastAsia="pt-BR"/>
              </w:rPr>
              <w:t>(</w:t>
            </w:r>
            <w:r w:rsidR="004F0425">
              <w:rPr>
                <w:b/>
                <w:sz w:val="18"/>
                <w:szCs w:val="18"/>
                <w:lang w:eastAsia="pt-BR"/>
              </w:rPr>
              <w:t>5.783</w:t>
            </w:r>
            <w:r>
              <w:rPr>
                <w:b/>
                <w:sz w:val="18"/>
                <w:szCs w:val="18"/>
                <w:lang w:eastAsia="pt-BR"/>
              </w:rPr>
              <w:t>)</w:t>
            </w:r>
          </w:p>
        </w:tc>
        <w:tc>
          <w:tcPr>
            <w:tcW w:w="1212" w:type="dxa"/>
            <w:tcBorders>
              <w:top w:val="nil"/>
              <w:left w:val="nil"/>
              <w:bottom w:val="nil"/>
              <w:right w:val="nil"/>
            </w:tcBorders>
            <w:vAlign w:val="bottom"/>
          </w:tcPr>
          <w:p w14:paraId="1061D473" w14:textId="16D77A1A" w:rsidR="00C85511" w:rsidRPr="00091FFC" w:rsidRDefault="00C85511" w:rsidP="005D7409">
            <w:pPr>
              <w:ind w:right="297"/>
              <w:jc w:val="right"/>
              <w:rPr>
                <w:sz w:val="18"/>
                <w:szCs w:val="18"/>
                <w:lang w:eastAsia="pt-BR"/>
              </w:rPr>
            </w:pPr>
            <w:r>
              <w:rPr>
                <w:b/>
                <w:sz w:val="18"/>
                <w:szCs w:val="18"/>
                <w:lang w:eastAsia="pt-BR"/>
              </w:rPr>
              <w:t>(</w:t>
            </w:r>
            <w:r w:rsidR="004F0425">
              <w:rPr>
                <w:b/>
                <w:sz w:val="18"/>
                <w:szCs w:val="18"/>
                <w:lang w:eastAsia="pt-BR"/>
              </w:rPr>
              <w:t>72</w:t>
            </w:r>
            <w:r>
              <w:rPr>
                <w:b/>
                <w:sz w:val="18"/>
                <w:szCs w:val="18"/>
                <w:lang w:eastAsia="pt-BR"/>
              </w:rPr>
              <w:t>)</w:t>
            </w:r>
          </w:p>
        </w:tc>
        <w:tc>
          <w:tcPr>
            <w:tcW w:w="1212" w:type="dxa"/>
            <w:tcBorders>
              <w:top w:val="nil"/>
              <w:left w:val="nil"/>
              <w:bottom w:val="nil"/>
              <w:right w:val="nil"/>
            </w:tcBorders>
            <w:vAlign w:val="bottom"/>
          </w:tcPr>
          <w:p w14:paraId="141FF08F" w14:textId="16894054" w:rsidR="00C85511" w:rsidRPr="00091FFC" w:rsidRDefault="00C85511" w:rsidP="005D7409">
            <w:pPr>
              <w:ind w:right="297"/>
              <w:jc w:val="right"/>
              <w:rPr>
                <w:sz w:val="18"/>
                <w:szCs w:val="18"/>
                <w:lang w:eastAsia="pt-BR"/>
              </w:rPr>
            </w:pPr>
            <w:r>
              <w:rPr>
                <w:b/>
                <w:sz w:val="18"/>
                <w:szCs w:val="18"/>
                <w:lang w:eastAsia="pt-BR"/>
              </w:rPr>
              <w:t>(</w:t>
            </w:r>
            <w:r w:rsidR="004F0425">
              <w:rPr>
                <w:b/>
                <w:sz w:val="18"/>
                <w:szCs w:val="18"/>
                <w:lang w:eastAsia="pt-BR"/>
              </w:rPr>
              <w:t>5.855</w:t>
            </w:r>
            <w:r>
              <w:rPr>
                <w:b/>
                <w:sz w:val="18"/>
                <w:szCs w:val="18"/>
                <w:lang w:eastAsia="pt-BR"/>
              </w:rPr>
              <w:t>)</w:t>
            </w:r>
          </w:p>
        </w:tc>
      </w:tr>
      <w:tr w:rsidR="00C85511" w:rsidRPr="00091FFC" w14:paraId="41FC4F53" w14:textId="77777777" w:rsidTr="005D21F9">
        <w:trPr>
          <w:trHeight w:val="113"/>
        </w:trPr>
        <w:tc>
          <w:tcPr>
            <w:tcW w:w="3969" w:type="dxa"/>
            <w:tcBorders>
              <w:top w:val="nil"/>
              <w:left w:val="nil"/>
              <w:bottom w:val="nil"/>
              <w:right w:val="nil"/>
            </w:tcBorders>
            <w:vAlign w:val="center"/>
          </w:tcPr>
          <w:p w14:paraId="7A19A3D8" w14:textId="4F56728C" w:rsidR="00C85511" w:rsidRPr="00091FFC" w:rsidRDefault="00C85511" w:rsidP="005D7409">
            <w:pPr>
              <w:rPr>
                <w:bCs/>
                <w:sz w:val="18"/>
                <w:szCs w:val="18"/>
                <w:lang w:eastAsia="pt-BR"/>
              </w:rPr>
            </w:pPr>
            <w:r>
              <w:rPr>
                <w:sz w:val="18"/>
                <w:szCs w:val="18"/>
                <w:lang w:eastAsia="pt-BR"/>
              </w:rPr>
              <w:t xml:space="preserve">  Participação de não controladores</w:t>
            </w:r>
          </w:p>
        </w:tc>
        <w:tc>
          <w:tcPr>
            <w:tcW w:w="1354" w:type="dxa"/>
            <w:tcBorders>
              <w:top w:val="nil"/>
              <w:left w:val="nil"/>
              <w:bottom w:val="nil"/>
              <w:right w:val="nil"/>
            </w:tcBorders>
            <w:vAlign w:val="bottom"/>
          </w:tcPr>
          <w:p w14:paraId="44AF7C92" w14:textId="1A9E6ADF" w:rsidR="00C85511" w:rsidRPr="00091FFC" w:rsidRDefault="00C85511" w:rsidP="005D7409">
            <w:pPr>
              <w:ind w:right="297"/>
              <w:jc w:val="right"/>
              <w:rPr>
                <w:sz w:val="18"/>
                <w:szCs w:val="18"/>
                <w:lang w:eastAsia="pt-BR"/>
              </w:rPr>
            </w:pPr>
            <w:r>
              <w:rPr>
                <w:b/>
                <w:sz w:val="18"/>
                <w:szCs w:val="18"/>
                <w:lang w:eastAsia="pt-BR"/>
              </w:rPr>
              <w:t>-</w:t>
            </w:r>
          </w:p>
        </w:tc>
        <w:tc>
          <w:tcPr>
            <w:tcW w:w="1212" w:type="dxa"/>
            <w:tcBorders>
              <w:top w:val="nil"/>
              <w:left w:val="nil"/>
              <w:bottom w:val="nil"/>
              <w:right w:val="nil"/>
            </w:tcBorders>
            <w:vAlign w:val="bottom"/>
          </w:tcPr>
          <w:p w14:paraId="1B4AC47C" w14:textId="46BACD45" w:rsidR="00C85511" w:rsidRPr="00091FFC" w:rsidRDefault="00C85511" w:rsidP="005D7409">
            <w:pPr>
              <w:ind w:right="297"/>
              <w:jc w:val="right"/>
              <w:rPr>
                <w:sz w:val="18"/>
                <w:szCs w:val="18"/>
                <w:lang w:eastAsia="pt-BR"/>
              </w:rPr>
            </w:pPr>
            <w:r>
              <w:rPr>
                <w:b/>
                <w:sz w:val="18"/>
                <w:szCs w:val="18"/>
                <w:lang w:eastAsia="pt-BR"/>
              </w:rPr>
              <w:t>-</w:t>
            </w:r>
          </w:p>
        </w:tc>
        <w:tc>
          <w:tcPr>
            <w:tcW w:w="1212" w:type="dxa"/>
            <w:tcBorders>
              <w:top w:val="nil"/>
              <w:left w:val="nil"/>
              <w:bottom w:val="nil"/>
              <w:right w:val="nil"/>
            </w:tcBorders>
            <w:vAlign w:val="bottom"/>
          </w:tcPr>
          <w:p w14:paraId="1E607B8D" w14:textId="463C17EC" w:rsidR="00C85511" w:rsidRPr="00091FFC" w:rsidRDefault="00C85511" w:rsidP="005D7409">
            <w:pPr>
              <w:ind w:left="-1290" w:right="376"/>
              <w:jc w:val="right"/>
              <w:rPr>
                <w:sz w:val="18"/>
                <w:szCs w:val="18"/>
                <w:lang w:eastAsia="pt-BR"/>
              </w:rPr>
            </w:pPr>
            <w:r>
              <w:rPr>
                <w:b/>
                <w:sz w:val="18"/>
                <w:szCs w:val="18"/>
                <w:lang w:eastAsia="pt-BR"/>
              </w:rPr>
              <w:t>-</w:t>
            </w:r>
          </w:p>
        </w:tc>
        <w:tc>
          <w:tcPr>
            <w:tcW w:w="1212" w:type="dxa"/>
            <w:tcBorders>
              <w:top w:val="nil"/>
              <w:left w:val="nil"/>
              <w:bottom w:val="nil"/>
              <w:right w:val="nil"/>
            </w:tcBorders>
            <w:vAlign w:val="bottom"/>
          </w:tcPr>
          <w:p w14:paraId="76709408" w14:textId="4F449FB6" w:rsidR="00C85511" w:rsidRPr="00091FFC" w:rsidRDefault="00C85511" w:rsidP="005D7409">
            <w:pPr>
              <w:ind w:right="297"/>
              <w:jc w:val="right"/>
              <w:rPr>
                <w:sz w:val="18"/>
                <w:szCs w:val="18"/>
                <w:lang w:eastAsia="pt-BR"/>
              </w:rPr>
            </w:pPr>
            <w:r>
              <w:rPr>
                <w:b/>
                <w:sz w:val="18"/>
                <w:szCs w:val="18"/>
                <w:lang w:eastAsia="pt-BR"/>
              </w:rPr>
              <w:t>-</w:t>
            </w:r>
          </w:p>
        </w:tc>
        <w:tc>
          <w:tcPr>
            <w:tcW w:w="1212" w:type="dxa"/>
            <w:tcBorders>
              <w:top w:val="nil"/>
              <w:left w:val="nil"/>
              <w:bottom w:val="nil"/>
              <w:right w:val="nil"/>
            </w:tcBorders>
            <w:vAlign w:val="bottom"/>
          </w:tcPr>
          <w:p w14:paraId="57EBDF81" w14:textId="75C215BD" w:rsidR="00C85511" w:rsidRPr="00091FFC" w:rsidRDefault="00C85511" w:rsidP="005D7409">
            <w:pPr>
              <w:ind w:right="392"/>
              <w:jc w:val="right"/>
              <w:rPr>
                <w:sz w:val="18"/>
                <w:szCs w:val="18"/>
                <w:lang w:eastAsia="pt-BR"/>
              </w:rPr>
            </w:pPr>
            <w:r>
              <w:rPr>
                <w:b/>
                <w:sz w:val="18"/>
                <w:szCs w:val="18"/>
                <w:lang w:eastAsia="pt-BR"/>
              </w:rPr>
              <w:t>-</w:t>
            </w:r>
          </w:p>
        </w:tc>
        <w:tc>
          <w:tcPr>
            <w:tcW w:w="1212" w:type="dxa"/>
            <w:tcBorders>
              <w:top w:val="nil"/>
              <w:left w:val="nil"/>
              <w:bottom w:val="nil"/>
              <w:right w:val="nil"/>
            </w:tcBorders>
            <w:vAlign w:val="bottom"/>
          </w:tcPr>
          <w:p w14:paraId="0EEA4796" w14:textId="06AA66BE" w:rsidR="00C85511" w:rsidRPr="00091FFC" w:rsidRDefault="00C85511" w:rsidP="005D7409">
            <w:pPr>
              <w:ind w:right="297"/>
              <w:jc w:val="right"/>
              <w:rPr>
                <w:sz w:val="18"/>
                <w:szCs w:val="18"/>
                <w:lang w:eastAsia="pt-BR"/>
              </w:rPr>
            </w:pPr>
            <w:r>
              <w:rPr>
                <w:b/>
                <w:sz w:val="18"/>
                <w:szCs w:val="18"/>
                <w:lang w:eastAsia="pt-BR"/>
              </w:rPr>
              <w:t>-</w:t>
            </w:r>
          </w:p>
        </w:tc>
        <w:tc>
          <w:tcPr>
            <w:tcW w:w="1212" w:type="dxa"/>
            <w:tcBorders>
              <w:top w:val="nil"/>
              <w:left w:val="nil"/>
              <w:bottom w:val="nil"/>
              <w:right w:val="nil"/>
            </w:tcBorders>
            <w:vAlign w:val="bottom"/>
          </w:tcPr>
          <w:p w14:paraId="4CC8F24D" w14:textId="31DE7EC3" w:rsidR="00C85511" w:rsidRPr="00091FFC" w:rsidRDefault="004F0425" w:rsidP="005D7409">
            <w:pPr>
              <w:ind w:right="297"/>
              <w:jc w:val="right"/>
              <w:rPr>
                <w:sz w:val="18"/>
                <w:szCs w:val="18"/>
                <w:lang w:eastAsia="pt-BR"/>
              </w:rPr>
            </w:pPr>
            <w:r>
              <w:rPr>
                <w:b/>
                <w:sz w:val="18"/>
                <w:szCs w:val="18"/>
                <w:lang w:eastAsia="pt-BR"/>
              </w:rPr>
              <w:t>-</w:t>
            </w:r>
          </w:p>
        </w:tc>
        <w:tc>
          <w:tcPr>
            <w:tcW w:w="1212" w:type="dxa"/>
            <w:tcBorders>
              <w:top w:val="nil"/>
              <w:left w:val="nil"/>
              <w:bottom w:val="nil"/>
              <w:right w:val="nil"/>
            </w:tcBorders>
            <w:vAlign w:val="bottom"/>
          </w:tcPr>
          <w:p w14:paraId="54043F46" w14:textId="63FDE20E" w:rsidR="00C85511" w:rsidRPr="00091FFC" w:rsidRDefault="004F0425" w:rsidP="005D7409">
            <w:pPr>
              <w:ind w:right="297"/>
              <w:jc w:val="right"/>
              <w:rPr>
                <w:sz w:val="18"/>
                <w:szCs w:val="18"/>
                <w:lang w:eastAsia="pt-BR"/>
              </w:rPr>
            </w:pPr>
            <w:r>
              <w:rPr>
                <w:b/>
                <w:sz w:val="18"/>
                <w:szCs w:val="18"/>
                <w:lang w:eastAsia="pt-BR"/>
              </w:rPr>
              <w:t>-</w:t>
            </w:r>
          </w:p>
        </w:tc>
      </w:tr>
      <w:tr w:rsidR="00C85511" w:rsidRPr="00091FFC" w14:paraId="2FE1F336" w14:textId="77777777" w:rsidTr="00D86859">
        <w:trPr>
          <w:trHeight w:val="113"/>
        </w:trPr>
        <w:tc>
          <w:tcPr>
            <w:tcW w:w="3969" w:type="dxa"/>
            <w:tcBorders>
              <w:top w:val="nil"/>
              <w:left w:val="nil"/>
              <w:bottom w:val="nil"/>
              <w:right w:val="nil"/>
            </w:tcBorders>
            <w:vAlign w:val="center"/>
            <w:hideMark/>
          </w:tcPr>
          <w:p w14:paraId="6ECC9079" w14:textId="32F93E00" w:rsidR="00C85511" w:rsidRPr="00091FFC" w:rsidRDefault="00C85511" w:rsidP="005D7409">
            <w:pPr>
              <w:ind w:left="226" w:hanging="113"/>
              <w:rPr>
                <w:sz w:val="18"/>
                <w:szCs w:val="18"/>
                <w:lang w:eastAsia="pt-BR"/>
              </w:rPr>
            </w:pPr>
            <w:r w:rsidRPr="00091FFC">
              <w:rPr>
                <w:bCs/>
                <w:sz w:val="18"/>
                <w:szCs w:val="18"/>
                <w:lang w:eastAsia="pt-BR"/>
              </w:rPr>
              <w:t> </w:t>
            </w:r>
          </w:p>
        </w:tc>
        <w:tc>
          <w:tcPr>
            <w:tcW w:w="1354" w:type="dxa"/>
            <w:tcBorders>
              <w:left w:val="nil"/>
              <w:bottom w:val="single" w:sz="4" w:space="0" w:color="auto"/>
              <w:right w:val="nil"/>
            </w:tcBorders>
            <w:vAlign w:val="bottom"/>
          </w:tcPr>
          <w:p w14:paraId="38CF6A25" w14:textId="1ECC61F0" w:rsidR="00C85511" w:rsidRPr="00091FFC" w:rsidRDefault="00C85511" w:rsidP="005D7409">
            <w:pPr>
              <w:ind w:right="297"/>
              <w:jc w:val="right"/>
              <w:rPr>
                <w:sz w:val="18"/>
                <w:szCs w:val="18"/>
                <w:lang w:eastAsia="pt-BR"/>
              </w:rPr>
            </w:pPr>
          </w:p>
        </w:tc>
        <w:tc>
          <w:tcPr>
            <w:tcW w:w="1212" w:type="dxa"/>
            <w:tcBorders>
              <w:left w:val="nil"/>
              <w:bottom w:val="single" w:sz="4" w:space="0" w:color="auto"/>
              <w:right w:val="nil"/>
            </w:tcBorders>
            <w:vAlign w:val="bottom"/>
          </w:tcPr>
          <w:p w14:paraId="0827CE68" w14:textId="21D60929" w:rsidR="00C85511" w:rsidRPr="00091FFC" w:rsidRDefault="00C85511" w:rsidP="005D7409">
            <w:pPr>
              <w:ind w:right="297"/>
              <w:jc w:val="right"/>
              <w:rPr>
                <w:sz w:val="18"/>
                <w:szCs w:val="18"/>
                <w:lang w:eastAsia="pt-BR"/>
              </w:rPr>
            </w:pPr>
          </w:p>
        </w:tc>
        <w:tc>
          <w:tcPr>
            <w:tcW w:w="1212" w:type="dxa"/>
            <w:tcBorders>
              <w:left w:val="nil"/>
              <w:bottom w:val="single" w:sz="4" w:space="0" w:color="auto"/>
              <w:right w:val="nil"/>
            </w:tcBorders>
            <w:vAlign w:val="bottom"/>
          </w:tcPr>
          <w:p w14:paraId="7A2631C3" w14:textId="2B2A1C9F" w:rsidR="00C85511" w:rsidRPr="00091FFC" w:rsidRDefault="00C85511" w:rsidP="005D7409">
            <w:pPr>
              <w:ind w:left="-1290" w:right="376"/>
              <w:jc w:val="right"/>
              <w:rPr>
                <w:sz w:val="18"/>
                <w:szCs w:val="18"/>
                <w:lang w:eastAsia="pt-BR"/>
              </w:rPr>
            </w:pPr>
          </w:p>
        </w:tc>
        <w:tc>
          <w:tcPr>
            <w:tcW w:w="1212" w:type="dxa"/>
            <w:tcBorders>
              <w:left w:val="nil"/>
              <w:bottom w:val="single" w:sz="4" w:space="0" w:color="auto"/>
              <w:right w:val="nil"/>
            </w:tcBorders>
            <w:vAlign w:val="bottom"/>
          </w:tcPr>
          <w:p w14:paraId="264FF8B5" w14:textId="0998D87B" w:rsidR="00C85511" w:rsidRPr="00091FFC" w:rsidRDefault="00C85511" w:rsidP="005D7409">
            <w:pPr>
              <w:ind w:right="297"/>
              <w:jc w:val="right"/>
              <w:rPr>
                <w:sz w:val="18"/>
                <w:szCs w:val="18"/>
                <w:lang w:eastAsia="pt-BR"/>
              </w:rPr>
            </w:pPr>
          </w:p>
        </w:tc>
        <w:tc>
          <w:tcPr>
            <w:tcW w:w="1212" w:type="dxa"/>
            <w:tcBorders>
              <w:left w:val="nil"/>
              <w:bottom w:val="single" w:sz="4" w:space="0" w:color="auto"/>
              <w:right w:val="nil"/>
            </w:tcBorders>
            <w:vAlign w:val="bottom"/>
          </w:tcPr>
          <w:p w14:paraId="6504FCC3" w14:textId="47B59C8F" w:rsidR="00C85511" w:rsidRPr="00091FFC" w:rsidRDefault="00C85511" w:rsidP="005D7409">
            <w:pPr>
              <w:ind w:right="392"/>
              <w:jc w:val="right"/>
              <w:rPr>
                <w:sz w:val="18"/>
                <w:szCs w:val="18"/>
                <w:lang w:eastAsia="pt-BR"/>
              </w:rPr>
            </w:pPr>
          </w:p>
        </w:tc>
        <w:tc>
          <w:tcPr>
            <w:tcW w:w="1212" w:type="dxa"/>
            <w:tcBorders>
              <w:left w:val="nil"/>
              <w:bottom w:val="single" w:sz="4" w:space="0" w:color="auto"/>
              <w:right w:val="nil"/>
            </w:tcBorders>
            <w:vAlign w:val="bottom"/>
          </w:tcPr>
          <w:p w14:paraId="0B61A9D9" w14:textId="1D43E46E" w:rsidR="00C85511" w:rsidRPr="00091FFC" w:rsidRDefault="00C85511" w:rsidP="005D7409">
            <w:pPr>
              <w:ind w:right="297"/>
              <w:jc w:val="right"/>
              <w:rPr>
                <w:sz w:val="18"/>
                <w:szCs w:val="18"/>
                <w:lang w:eastAsia="pt-BR"/>
              </w:rPr>
            </w:pPr>
          </w:p>
        </w:tc>
        <w:tc>
          <w:tcPr>
            <w:tcW w:w="1212" w:type="dxa"/>
            <w:tcBorders>
              <w:left w:val="nil"/>
              <w:bottom w:val="single" w:sz="4" w:space="0" w:color="auto"/>
              <w:right w:val="nil"/>
            </w:tcBorders>
            <w:vAlign w:val="bottom"/>
          </w:tcPr>
          <w:p w14:paraId="3CBD979D" w14:textId="509F1891" w:rsidR="00C85511" w:rsidRPr="00091FFC" w:rsidRDefault="00C85511" w:rsidP="005D7409">
            <w:pPr>
              <w:ind w:right="297"/>
              <w:jc w:val="right"/>
              <w:rPr>
                <w:sz w:val="18"/>
                <w:szCs w:val="18"/>
                <w:lang w:eastAsia="pt-BR"/>
              </w:rPr>
            </w:pPr>
          </w:p>
        </w:tc>
        <w:tc>
          <w:tcPr>
            <w:tcW w:w="1212" w:type="dxa"/>
            <w:tcBorders>
              <w:left w:val="nil"/>
              <w:bottom w:val="single" w:sz="4" w:space="0" w:color="auto"/>
              <w:right w:val="nil"/>
            </w:tcBorders>
            <w:vAlign w:val="bottom"/>
          </w:tcPr>
          <w:p w14:paraId="506E3B33" w14:textId="027E4CE5" w:rsidR="00C85511" w:rsidRPr="00091FFC" w:rsidRDefault="00C85511" w:rsidP="005D7409">
            <w:pPr>
              <w:ind w:right="297"/>
              <w:jc w:val="right"/>
              <w:rPr>
                <w:sz w:val="18"/>
                <w:szCs w:val="18"/>
                <w:lang w:eastAsia="pt-BR"/>
              </w:rPr>
            </w:pPr>
          </w:p>
        </w:tc>
      </w:tr>
      <w:tr w:rsidR="00C85511" w:rsidRPr="00091FFC" w14:paraId="2A8E023E" w14:textId="77777777" w:rsidTr="00D86859">
        <w:trPr>
          <w:trHeight w:val="113"/>
        </w:trPr>
        <w:tc>
          <w:tcPr>
            <w:tcW w:w="3969" w:type="dxa"/>
            <w:tcBorders>
              <w:top w:val="nil"/>
              <w:left w:val="nil"/>
              <w:bottom w:val="nil"/>
              <w:right w:val="nil"/>
            </w:tcBorders>
            <w:vAlign w:val="center"/>
          </w:tcPr>
          <w:p w14:paraId="656104E5" w14:textId="53ABDD63" w:rsidR="00C85511" w:rsidRDefault="00C85511" w:rsidP="005D7409">
            <w:pPr>
              <w:ind w:left="226" w:hanging="113"/>
              <w:rPr>
                <w:sz w:val="18"/>
                <w:szCs w:val="18"/>
                <w:lang w:eastAsia="pt-BR"/>
              </w:rPr>
            </w:pPr>
            <w:r w:rsidRPr="00091FFC">
              <w:rPr>
                <w:bCs/>
                <w:sz w:val="18"/>
                <w:szCs w:val="18"/>
                <w:lang w:eastAsia="pt-BR"/>
              </w:rPr>
              <w:t>Em 31 de dezembro de 20</w:t>
            </w:r>
            <w:r>
              <w:rPr>
                <w:bCs/>
                <w:sz w:val="18"/>
                <w:szCs w:val="18"/>
                <w:lang w:eastAsia="pt-BR"/>
              </w:rPr>
              <w:t>23</w:t>
            </w:r>
          </w:p>
        </w:tc>
        <w:tc>
          <w:tcPr>
            <w:tcW w:w="1354" w:type="dxa"/>
            <w:tcBorders>
              <w:top w:val="single" w:sz="4" w:space="0" w:color="auto"/>
              <w:left w:val="nil"/>
              <w:bottom w:val="double" w:sz="4" w:space="0" w:color="auto"/>
              <w:right w:val="nil"/>
            </w:tcBorders>
            <w:vAlign w:val="bottom"/>
          </w:tcPr>
          <w:p w14:paraId="5605C0F9" w14:textId="5FB58232" w:rsidR="00C85511" w:rsidRDefault="00C85511" w:rsidP="005D7409">
            <w:pPr>
              <w:ind w:right="297"/>
              <w:jc w:val="right"/>
              <w:rPr>
                <w:b/>
                <w:sz w:val="18"/>
                <w:szCs w:val="18"/>
                <w:lang w:eastAsia="pt-BR"/>
              </w:rPr>
            </w:pPr>
            <w:r>
              <w:rPr>
                <w:b/>
                <w:sz w:val="18"/>
                <w:szCs w:val="18"/>
                <w:lang w:eastAsia="pt-BR"/>
              </w:rPr>
              <w:t>18.000</w:t>
            </w:r>
          </w:p>
        </w:tc>
        <w:tc>
          <w:tcPr>
            <w:tcW w:w="1212" w:type="dxa"/>
            <w:tcBorders>
              <w:top w:val="single" w:sz="4" w:space="0" w:color="auto"/>
              <w:left w:val="nil"/>
              <w:bottom w:val="double" w:sz="4" w:space="0" w:color="auto"/>
              <w:right w:val="nil"/>
            </w:tcBorders>
            <w:vAlign w:val="bottom"/>
          </w:tcPr>
          <w:p w14:paraId="35C8ECFF" w14:textId="51508F9B" w:rsidR="00C85511" w:rsidRDefault="00C85511" w:rsidP="005D7409">
            <w:pPr>
              <w:ind w:right="297"/>
              <w:jc w:val="right"/>
              <w:rPr>
                <w:b/>
                <w:sz w:val="18"/>
                <w:szCs w:val="18"/>
                <w:lang w:eastAsia="pt-BR"/>
              </w:rPr>
            </w:pPr>
            <w:r>
              <w:rPr>
                <w:b/>
                <w:sz w:val="18"/>
                <w:szCs w:val="18"/>
                <w:lang w:eastAsia="pt-BR"/>
              </w:rPr>
              <w:t>-</w:t>
            </w:r>
          </w:p>
        </w:tc>
        <w:tc>
          <w:tcPr>
            <w:tcW w:w="1212" w:type="dxa"/>
            <w:tcBorders>
              <w:top w:val="single" w:sz="4" w:space="0" w:color="auto"/>
              <w:left w:val="nil"/>
              <w:bottom w:val="double" w:sz="4" w:space="0" w:color="auto"/>
              <w:right w:val="nil"/>
            </w:tcBorders>
            <w:vAlign w:val="bottom"/>
          </w:tcPr>
          <w:p w14:paraId="7838B29F" w14:textId="1AA2062D" w:rsidR="00C85511" w:rsidRDefault="00C85511" w:rsidP="005D7409">
            <w:pPr>
              <w:ind w:left="-1290" w:right="376"/>
              <w:jc w:val="right"/>
              <w:rPr>
                <w:b/>
                <w:sz w:val="18"/>
                <w:szCs w:val="18"/>
                <w:lang w:eastAsia="pt-BR"/>
              </w:rPr>
            </w:pPr>
            <w:r>
              <w:rPr>
                <w:b/>
                <w:sz w:val="18"/>
                <w:szCs w:val="18"/>
                <w:lang w:eastAsia="pt-BR"/>
              </w:rPr>
              <w:t>-</w:t>
            </w:r>
          </w:p>
        </w:tc>
        <w:tc>
          <w:tcPr>
            <w:tcW w:w="1212" w:type="dxa"/>
            <w:tcBorders>
              <w:top w:val="single" w:sz="4" w:space="0" w:color="auto"/>
              <w:left w:val="nil"/>
              <w:bottom w:val="double" w:sz="4" w:space="0" w:color="auto"/>
              <w:right w:val="nil"/>
            </w:tcBorders>
            <w:vAlign w:val="bottom"/>
          </w:tcPr>
          <w:p w14:paraId="3229829C" w14:textId="54D3B028" w:rsidR="00C85511" w:rsidRDefault="00C85511" w:rsidP="005D7409">
            <w:pPr>
              <w:ind w:right="297"/>
              <w:jc w:val="right"/>
              <w:rPr>
                <w:b/>
                <w:sz w:val="18"/>
                <w:szCs w:val="18"/>
                <w:lang w:eastAsia="pt-BR"/>
              </w:rPr>
            </w:pPr>
            <w:r>
              <w:rPr>
                <w:b/>
                <w:sz w:val="18"/>
                <w:szCs w:val="18"/>
                <w:lang w:eastAsia="pt-BR"/>
              </w:rPr>
              <w:t>-</w:t>
            </w:r>
          </w:p>
        </w:tc>
        <w:tc>
          <w:tcPr>
            <w:tcW w:w="1212" w:type="dxa"/>
            <w:tcBorders>
              <w:top w:val="single" w:sz="4" w:space="0" w:color="auto"/>
              <w:left w:val="nil"/>
              <w:bottom w:val="double" w:sz="4" w:space="0" w:color="auto"/>
              <w:right w:val="nil"/>
            </w:tcBorders>
            <w:vAlign w:val="bottom"/>
          </w:tcPr>
          <w:p w14:paraId="7D847675" w14:textId="6D5571D1" w:rsidR="00C85511" w:rsidRDefault="00C85511" w:rsidP="005D7409">
            <w:pPr>
              <w:ind w:right="392"/>
              <w:jc w:val="right"/>
              <w:rPr>
                <w:b/>
                <w:sz w:val="18"/>
                <w:szCs w:val="18"/>
                <w:lang w:eastAsia="pt-BR"/>
              </w:rPr>
            </w:pPr>
            <w:r>
              <w:rPr>
                <w:b/>
                <w:sz w:val="18"/>
                <w:szCs w:val="18"/>
                <w:lang w:eastAsia="pt-BR"/>
              </w:rPr>
              <w:t>(</w:t>
            </w:r>
            <w:r w:rsidR="004F0425">
              <w:rPr>
                <w:b/>
                <w:sz w:val="18"/>
                <w:szCs w:val="18"/>
                <w:lang w:eastAsia="pt-BR"/>
              </w:rPr>
              <w:t>26.448</w:t>
            </w:r>
            <w:r>
              <w:rPr>
                <w:b/>
                <w:sz w:val="18"/>
                <w:szCs w:val="18"/>
                <w:lang w:eastAsia="pt-BR"/>
              </w:rPr>
              <w:t>)</w:t>
            </w:r>
          </w:p>
        </w:tc>
        <w:tc>
          <w:tcPr>
            <w:tcW w:w="1212" w:type="dxa"/>
            <w:tcBorders>
              <w:top w:val="single" w:sz="4" w:space="0" w:color="auto"/>
              <w:left w:val="nil"/>
              <w:bottom w:val="double" w:sz="4" w:space="0" w:color="auto"/>
              <w:right w:val="nil"/>
            </w:tcBorders>
            <w:vAlign w:val="bottom"/>
          </w:tcPr>
          <w:p w14:paraId="5DC153E6" w14:textId="5DA10802" w:rsidR="00C85511" w:rsidRDefault="00C85511" w:rsidP="005D7409">
            <w:pPr>
              <w:ind w:right="297"/>
              <w:jc w:val="right"/>
              <w:rPr>
                <w:b/>
                <w:sz w:val="18"/>
                <w:szCs w:val="18"/>
                <w:lang w:eastAsia="pt-BR"/>
              </w:rPr>
            </w:pPr>
            <w:r>
              <w:rPr>
                <w:b/>
                <w:sz w:val="18"/>
                <w:szCs w:val="18"/>
                <w:lang w:eastAsia="pt-BR"/>
              </w:rPr>
              <w:t>(</w:t>
            </w:r>
            <w:r w:rsidR="004F0425">
              <w:rPr>
                <w:b/>
                <w:sz w:val="18"/>
                <w:szCs w:val="18"/>
                <w:lang w:eastAsia="pt-BR"/>
              </w:rPr>
              <w:t>8.448</w:t>
            </w:r>
            <w:r>
              <w:rPr>
                <w:b/>
                <w:sz w:val="18"/>
                <w:szCs w:val="18"/>
                <w:lang w:eastAsia="pt-BR"/>
              </w:rPr>
              <w:t>)</w:t>
            </w:r>
          </w:p>
        </w:tc>
        <w:tc>
          <w:tcPr>
            <w:tcW w:w="1212" w:type="dxa"/>
            <w:tcBorders>
              <w:top w:val="single" w:sz="4" w:space="0" w:color="auto"/>
              <w:left w:val="nil"/>
              <w:bottom w:val="double" w:sz="4" w:space="0" w:color="auto"/>
              <w:right w:val="nil"/>
            </w:tcBorders>
            <w:vAlign w:val="bottom"/>
          </w:tcPr>
          <w:p w14:paraId="5CBC7FE3" w14:textId="1C3D8961" w:rsidR="00C85511" w:rsidRDefault="004F0425" w:rsidP="005D7409">
            <w:pPr>
              <w:ind w:right="297"/>
              <w:jc w:val="right"/>
              <w:rPr>
                <w:b/>
                <w:sz w:val="18"/>
                <w:szCs w:val="18"/>
                <w:lang w:eastAsia="pt-BR"/>
              </w:rPr>
            </w:pPr>
            <w:r>
              <w:rPr>
                <w:b/>
                <w:sz w:val="18"/>
                <w:szCs w:val="18"/>
                <w:lang w:eastAsia="pt-BR"/>
              </w:rPr>
              <w:t>424</w:t>
            </w:r>
          </w:p>
        </w:tc>
        <w:tc>
          <w:tcPr>
            <w:tcW w:w="1212" w:type="dxa"/>
            <w:tcBorders>
              <w:top w:val="single" w:sz="4" w:space="0" w:color="auto"/>
              <w:left w:val="nil"/>
              <w:bottom w:val="double" w:sz="4" w:space="0" w:color="auto"/>
              <w:right w:val="nil"/>
            </w:tcBorders>
            <w:vAlign w:val="bottom"/>
          </w:tcPr>
          <w:p w14:paraId="4682FF6E" w14:textId="512AAAA6" w:rsidR="00C85511" w:rsidRDefault="00C85511" w:rsidP="005D7409">
            <w:pPr>
              <w:ind w:right="297"/>
              <w:jc w:val="right"/>
              <w:rPr>
                <w:b/>
                <w:sz w:val="18"/>
                <w:szCs w:val="18"/>
                <w:lang w:eastAsia="pt-BR"/>
              </w:rPr>
            </w:pPr>
            <w:r>
              <w:rPr>
                <w:b/>
                <w:sz w:val="18"/>
                <w:szCs w:val="18"/>
                <w:lang w:eastAsia="pt-BR"/>
              </w:rPr>
              <w:t xml:space="preserve">     (</w:t>
            </w:r>
            <w:r w:rsidR="004F0425">
              <w:rPr>
                <w:b/>
                <w:sz w:val="18"/>
                <w:szCs w:val="18"/>
                <w:lang w:eastAsia="pt-BR"/>
              </w:rPr>
              <w:t>8.024</w:t>
            </w:r>
            <w:r>
              <w:rPr>
                <w:b/>
                <w:sz w:val="18"/>
                <w:szCs w:val="18"/>
                <w:lang w:eastAsia="pt-BR"/>
              </w:rPr>
              <w:t>)</w:t>
            </w:r>
          </w:p>
        </w:tc>
      </w:tr>
      <w:tr w:rsidR="00C85511" w:rsidRPr="00091FFC" w14:paraId="7A63BFE3" w14:textId="77777777" w:rsidTr="00D86859">
        <w:trPr>
          <w:gridAfter w:val="6"/>
          <w:wAfter w:w="7272" w:type="dxa"/>
          <w:trHeight w:val="113"/>
        </w:trPr>
        <w:tc>
          <w:tcPr>
            <w:tcW w:w="3969" w:type="dxa"/>
            <w:tcBorders>
              <w:top w:val="nil"/>
              <w:left w:val="nil"/>
              <w:bottom w:val="nil"/>
              <w:right w:val="nil"/>
            </w:tcBorders>
            <w:vAlign w:val="center"/>
          </w:tcPr>
          <w:p w14:paraId="29E8AC3E" w14:textId="3F30894E" w:rsidR="00C85511" w:rsidRPr="00091FFC" w:rsidRDefault="00C85511" w:rsidP="005D7409">
            <w:pPr>
              <w:ind w:left="226" w:hanging="113"/>
              <w:rPr>
                <w:sz w:val="18"/>
                <w:szCs w:val="18"/>
                <w:lang w:eastAsia="pt-BR"/>
              </w:rPr>
            </w:pPr>
            <w:r>
              <w:rPr>
                <w:sz w:val="18"/>
                <w:szCs w:val="18"/>
                <w:lang w:eastAsia="pt-BR"/>
              </w:rPr>
              <w:t xml:space="preserve"> </w:t>
            </w:r>
          </w:p>
        </w:tc>
        <w:tc>
          <w:tcPr>
            <w:tcW w:w="1354" w:type="dxa"/>
          </w:tcPr>
          <w:p w14:paraId="5E248FCD" w14:textId="4410485B" w:rsidR="00C85511" w:rsidRPr="00091FFC" w:rsidRDefault="00C85511" w:rsidP="005D7409">
            <w:pPr>
              <w:ind w:right="297"/>
              <w:jc w:val="right"/>
              <w:rPr>
                <w:b/>
                <w:sz w:val="18"/>
                <w:szCs w:val="18"/>
                <w:lang w:eastAsia="pt-BR"/>
              </w:rPr>
            </w:pPr>
          </w:p>
        </w:tc>
        <w:tc>
          <w:tcPr>
            <w:tcW w:w="1212" w:type="dxa"/>
          </w:tcPr>
          <w:p w14:paraId="3BAD9E0A" w14:textId="3FB4AECA" w:rsidR="00C85511" w:rsidRPr="00091FFC" w:rsidRDefault="00C85511" w:rsidP="005D7409">
            <w:pPr>
              <w:ind w:right="249"/>
              <w:jc w:val="right"/>
              <w:rPr>
                <w:b/>
                <w:sz w:val="18"/>
                <w:szCs w:val="18"/>
                <w:lang w:eastAsia="pt-BR"/>
              </w:rPr>
            </w:pPr>
          </w:p>
        </w:tc>
      </w:tr>
      <w:tr w:rsidR="00C85511" w:rsidRPr="00091FFC" w14:paraId="0812FEE0" w14:textId="77777777" w:rsidTr="004E65DF">
        <w:trPr>
          <w:gridAfter w:val="7"/>
          <w:wAfter w:w="8484" w:type="dxa"/>
          <w:trHeight w:val="113"/>
        </w:trPr>
        <w:tc>
          <w:tcPr>
            <w:tcW w:w="3969" w:type="dxa"/>
            <w:tcBorders>
              <w:top w:val="nil"/>
              <w:left w:val="nil"/>
              <w:bottom w:val="nil"/>
              <w:right w:val="nil"/>
            </w:tcBorders>
            <w:vAlign w:val="center"/>
          </w:tcPr>
          <w:p w14:paraId="0A3C36BD" w14:textId="4FB9D81F" w:rsidR="00C85511" w:rsidRPr="00091FFC" w:rsidRDefault="00C85511" w:rsidP="005D7409">
            <w:pPr>
              <w:ind w:left="226" w:hanging="113"/>
              <w:rPr>
                <w:sz w:val="18"/>
                <w:szCs w:val="18"/>
                <w:lang w:eastAsia="pt-BR"/>
              </w:rPr>
            </w:pPr>
          </w:p>
        </w:tc>
        <w:tc>
          <w:tcPr>
            <w:tcW w:w="1354" w:type="dxa"/>
          </w:tcPr>
          <w:p w14:paraId="430C9526" w14:textId="64B9E0E4" w:rsidR="00C85511" w:rsidRPr="00091FFC" w:rsidRDefault="00C85511" w:rsidP="005D7409">
            <w:pPr>
              <w:ind w:right="297"/>
              <w:jc w:val="right"/>
              <w:rPr>
                <w:b/>
                <w:sz w:val="18"/>
                <w:szCs w:val="18"/>
                <w:lang w:eastAsia="pt-BR"/>
              </w:rPr>
            </w:pPr>
          </w:p>
        </w:tc>
      </w:tr>
      <w:tr w:rsidR="00C85511" w:rsidRPr="00091FFC" w14:paraId="75359D9F" w14:textId="77777777" w:rsidTr="005D21F9">
        <w:trPr>
          <w:gridAfter w:val="8"/>
          <w:wAfter w:w="9838" w:type="dxa"/>
          <w:trHeight w:val="113"/>
        </w:trPr>
        <w:tc>
          <w:tcPr>
            <w:tcW w:w="3969" w:type="dxa"/>
            <w:tcBorders>
              <w:top w:val="nil"/>
              <w:left w:val="nil"/>
              <w:bottom w:val="nil"/>
              <w:right w:val="nil"/>
            </w:tcBorders>
            <w:vAlign w:val="center"/>
          </w:tcPr>
          <w:p w14:paraId="5BC882AF" w14:textId="5B10B8C0" w:rsidR="00C85511" w:rsidRPr="00091FFC" w:rsidRDefault="00C85511" w:rsidP="005D7409">
            <w:pPr>
              <w:ind w:left="226" w:hanging="113"/>
              <w:rPr>
                <w:sz w:val="18"/>
                <w:szCs w:val="18"/>
                <w:lang w:eastAsia="pt-BR"/>
              </w:rPr>
            </w:pPr>
          </w:p>
        </w:tc>
      </w:tr>
      <w:tr w:rsidR="00C85511" w:rsidRPr="00091FFC" w14:paraId="338EAE04" w14:textId="77777777" w:rsidTr="005D21F9">
        <w:trPr>
          <w:gridAfter w:val="8"/>
          <w:wAfter w:w="9838" w:type="dxa"/>
          <w:trHeight w:val="113"/>
        </w:trPr>
        <w:tc>
          <w:tcPr>
            <w:tcW w:w="3969" w:type="dxa"/>
            <w:tcBorders>
              <w:top w:val="nil"/>
              <w:left w:val="nil"/>
              <w:bottom w:val="nil"/>
              <w:right w:val="nil"/>
            </w:tcBorders>
            <w:vAlign w:val="center"/>
          </w:tcPr>
          <w:p w14:paraId="24ECD1C4" w14:textId="491827D6" w:rsidR="00C85511" w:rsidRPr="00091FFC" w:rsidRDefault="00C85511" w:rsidP="005D7409">
            <w:pPr>
              <w:ind w:left="226" w:hanging="113"/>
              <w:rPr>
                <w:sz w:val="18"/>
                <w:szCs w:val="18"/>
                <w:lang w:eastAsia="pt-BR"/>
              </w:rPr>
            </w:pPr>
          </w:p>
        </w:tc>
      </w:tr>
      <w:tr w:rsidR="00C85511" w:rsidRPr="00091FFC" w14:paraId="3978339E" w14:textId="77777777" w:rsidTr="005D21F9">
        <w:trPr>
          <w:gridAfter w:val="8"/>
          <w:wAfter w:w="9838" w:type="dxa"/>
          <w:trHeight w:val="113"/>
        </w:trPr>
        <w:tc>
          <w:tcPr>
            <w:tcW w:w="3969" w:type="dxa"/>
            <w:tcBorders>
              <w:top w:val="nil"/>
              <w:left w:val="nil"/>
              <w:bottom w:val="nil"/>
              <w:right w:val="nil"/>
            </w:tcBorders>
            <w:vAlign w:val="center"/>
          </w:tcPr>
          <w:p w14:paraId="03B68D20" w14:textId="17487B5A" w:rsidR="00C85511" w:rsidRPr="00091FFC" w:rsidRDefault="00C85511" w:rsidP="005D7409">
            <w:pPr>
              <w:rPr>
                <w:sz w:val="18"/>
                <w:szCs w:val="18"/>
                <w:lang w:eastAsia="pt-BR"/>
              </w:rPr>
            </w:pPr>
          </w:p>
        </w:tc>
      </w:tr>
    </w:tbl>
    <w:p w14:paraId="38CB7905" w14:textId="77777777" w:rsidR="001470A8" w:rsidRPr="00091FFC" w:rsidRDefault="001470A8">
      <w:pPr>
        <w:pStyle w:val="Rodap"/>
        <w:rPr>
          <w:sz w:val="22"/>
          <w:szCs w:val="22"/>
        </w:rPr>
      </w:pPr>
    </w:p>
    <w:p w14:paraId="7B0CFDD6" w14:textId="77777777" w:rsidR="00A92CDB" w:rsidRPr="00091FFC" w:rsidRDefault="00A92CDB">
      <w:pPr>
        <w:pStyle w:val="Rodap"/>
        <w:rPr>
          <w:sz w:val="22"/>
          <w:szCs w:val="22"/>
        </w:rPr>
      </w:pPr>
    </w:p>
    <w:p w14:paraId="3C72F660" w14:textId="148F8A03" w:rsidR="00A92CDB" w:rsidRPr="00091FFC" w:rsidRDefault="00A92CDB">
      <w:pPr>
        <w:pStyle w:val="Rodap"/>
        <w:rPr>
          <w:sz w:val="22"/>
          <w:szCs w:val="22"/>
        </w:rPr>
      </w:pPr>
    </w:p>
    <w:p w14:paraId="50B9857C" w14:textId="77777777" w:rsidR="00B0037A" w:rsidRDefault="00B0037A">
      <w:pPr>
        <w:pStyle w:val="17TEXTOcorpojustificado"/>
        <w:widowControl w:val="0"/>
        <w:spacing w:line="240" w:lineRule="auto"/>
        <w:jc w:val="left"/>
        <w:rPr>
          <w:rFonts w:ascii="Arial" w:hAnsi="Arial" w:cs="Arial"/>
        </w:rPr>
      </w:pPr>
    </w:p>
    <w:p w14:paraId="35FE7FA9" w14:textId="77777777" w:rsidR="007106B6" w:rsidRDefault="007106B6">
      <w:pPr>
        <w:pStyle w:val="17TEXTOcorpojustificado"/>
        <w:widowControl w:val="0"/>
        <w:spacing w:line="240" w:lineRule="auto"/>
        <w:jc w:val="left"/>
        <w:rPr>
          <w:rFonts w:ascii="Arial" w:hAnsi="Arial" w:cs="Arial"/>
        </w:rPr>
      </w:pPr>
    </w:p>
    <w:p w14:paraId="2B39EADA" w14:textId="77777777" w:rsidR="007106B6" w:rsidRDefault="007106B6">
      <w:pPr>
        <w:pStyle w:val="17TEXTOcorpojustificado"/>
        <w:widowControl w:val="0"/>
        <w:spacing w:line="240" w:lineRule="auto"/>
        <w:jc w:val="left"/>
        <w:rPr>
          <w:rFonts w:ascii="Arial" w:hAnsi="Arial" w:cs="Arial"/>
        </w:rPr>
      </w:pPr>
    </w:p>
    <w:p w14:paraId="015FDAAD" w14:textId="77777777" w:rsidR="007106B6" w:rsidRDefault="007106B6">
      <w:pPr>
        <w:pStyle w:val="17TEXTOcorpojustificado"/>
        <w:widowControl w:val="0"/>
        <w:spacing w:line="240" w:lineRule="auto"/>
        <w:jc w:val="left"/>
        <w:rPr>
          <w:rFonts w:ascii="Arial" w:hAnsi="Arial" w:cs="Arial"/>
        </w:rPr>
      </w:pPr>
    </w:p>
    <w:p w14:paraId="2F2FED31" w14:textId="77777777" w:rsidR="007106B6" w:rsidRDefault="007106B6">
      <w:pPr>
        <w:pStyle w:val="17TEXTOcorpojustificado"/>
        <w:widowControl w:val="0"/>
        <w:spacing w:line="240" w:lineRule="auto"/>
        <w:jc w:val="left"/>
        <w:rPr>
          <w:rFonts w:ascii="Arial" w:hAnsi="Arial" w:cs="Arial"/>
        </w:rPr>
      </w:pPr>
    </w:p>
    <w:p w14:paraId="325E271F" w14:textId="77777777" w:rsidR="007106B6" w:rsidRDefault="007106B6">
      <w:pPr>
        <w:pStyle w:val="17TEXTOcorpojustificado"/>
        <w:widowControl w:val="0"/>
        <w:spacing w:line="240" w:lineRule="auto"/>
        <w:jc w:val="left"/>
        <w:rPr>
          <w:rFonts w:ascii="Arial" w:hAnsi="Arial" w:cs="Arial"/>
        </w:rPr>
      </w:pPr>
    </w:p>
    <w:p w14:paraId="304E2102" w14:textId="77777777" w:rsidR="007106B6" w:rsidRDefault="007106B6">
      <w:pPr>
        <w:pStyle w:val="17TEXTOcorpojustificado"/>
        <w:widowControl w:val="0"/>
        <w:spacing w:line="240" w:lineRule="auto"/>
        <w:jc w:val="left"/>
        <w:rPr>
          <w:rFonts w:ascii="Arial" w:hAnsi="Arial" w:cs="Arial"/>
        </w:rPr>
      </w:pPr>
    </w:p>
    <w:p w14:paraId="1B818FFA" w14:textId="7D37C889" w:rsidR="007106B6" w:rsidRPr="00091FFC" w:rsidRDefault="00BA5628">
      <w:pPr>
        <w:pStyle w:val="17TEXTOcorpojustificado"/>
        <w:widowControl w:val="0"/>
        <w:spacing w:line="240" w:lineRule="auto"/>
        <w:jc w:val="left"/>
        <w:rPr>
          <w:rFonts w:ascii="Arial" w:hAnsi="Arial" w:cs="Arial"/>
        </w:rPr>
        <w:sectPr w:rsidR="007106B6" w:rsidRPr="00091FFC" w:rsidSect="0092227D">
          <w:headerReference w:type="first" r:id="rId15"/>
          <w:pgSz w:w="15842" w:h="12242" w:orient="landscape" w:code="1"/>
          <w:pgMar w:top="1418" w:right="1134" w:bottom="1418" w:left="1134" w:header="720" w:footer="720" w:gutter="0"/>
          <w:paperSrc w:first="15" w:other="15"/>
          <w:cols w:space="720"/>
          <w:titlePg/>
          <w:docGrid w:linePitch="326"/>
        </w:sectPr>
      </w:pPr>
      <w:r>
        <w:rPr>
          <w:rFonts w:ascii="Arial" w:hAnsi="Arial" w:cs="Arial"/>
        </w:rPr>
        <w:t>8</w:t>
      </w:r>
    </w:p>
    <w:p w14:paraId="5D2CC34B" w14:textId="247AF123" w:rsidR="00225877" w:rsidRPr="00091FFC" w:rsidRDefault="00225877">
      <w:pPr>
        <w:pStyle w:val="17TEXTOcorpojustificado"/>
        <w:widowControl w:val="0"/>
        <w:spacing w:line="240" w:lineRule="auto"/>
        <w:jc w:val="left"/>
        <w:rPr>
          <w:rFonts w:ascii="Arial" w:hAnsi="Arial" w:cs="Arial"/>
        </w:rPr>
      </w:pPr>
    </w:p>
    <w:p w14:paraId="194CE9BE" w14:textId="6CBBB567" w:rsidR="00203775" w:rsidRPr="00091FFC" w:rsidRDefault="00885A62">
      <w:pPr>
        <w:pStyle w:val="Cabealho"/>
        <w:widowControl w:val="0"/>
        <w:rPr>
          <w:b/>
          <w:bCs/>
          <w:sz w:val="26"/>
          <w:szCs w:val="26"/>
        </w:rPr>
      </w:pPr>
      <w:r>
        <w:rPr>
          <w:b/>
          <w:bCs/>
          <w:sz w:val="26"/>
          <w:szCs w:val="26"/>
        </w:rPr>
        <w:t>Fernandes Araújo</w:t>
      </w:r>
      <w:r w:rsidR="00203775" w:rsidRPr="00091FFC">
        <w:rPr>
          <w:b/>
          <w:bCs/>
          <w:sz w:val="26"/>
          <w:szCs w:val="26"/>
        </w:rPr>
        <w:t xml:space="preserve"> Administração de Investimentos e Participação S.A.</w:t>
      </w:r>
    </w:p>
    <w:p w14:paraId="36AFDB2A" w14:textId="77777777" w:rsidR="00203775" w:rsidRPr="00091FFC" w:rsidRDefault="00203775">
      <w:pPr>
        <w:pStyle w:val="17TEXTOcorpojustificado"/>
        <w:widowControl w:val="0"/>
        <w:spacing w:line="240" w:lineRule="auto"/>
        <w:jc w:val="left"/>
        <w:rPr>
          <w:rFonts w:ascii="Arial" w:hAnsi="Arial" w:cs="Arial"/>
        </w:rPr>
      </w:pPr>
    </w:p>
    <w:p w14:paraId="1377BC7E" w14:textId="77777777" w:rsidR="00225877" w:rsidRPr="00091FFC" w:rsidRDefault="00225877">
      <w:pPr>
        <w:pStyle w:val="17TEXTOcorpojustificado"/>
        <w:widowControl w:val="0"/>
        <w:spacing w:line="240" w:lineRule="auto"/>
        <w:jc w:val="left"/>
        <w:rPr>
          <w:rFonts w:ascii="Arial" w:hAnsi="Arial" w:cs="Arial"/>
          <w:bCs/>
        </w:rPr>
      </w:pPr>
      <w:r w:rsidRPr="00091FFC">
        <w:rPr>
          <w:rFonts w:ascii="Arial" w:hAnsi="Arial" w:cs="Arial"/>
          <w:bCs/>
        </w:rPr>
        <w:t>Demonstraç</w:t>
      </w:r>
      <w:r w:rsidR="009F5407" w:rsidRPr="00091FFC">
        <w:rPr>
          <w:rFonts w:ascii="Arial" w:hAnsi="Arial" w:cs="Arial"/>
          <w:bCs/>
        </w:rPr>
        <w:t>ões</w:t>
      </w:r>
      <w:r w:rsidRPr="00091FFC">
        <w:rPr>
          <w:rFonts w:ascii="Arial" w:hAnsi="Arial" w:cs="Arial"/>
          <w:bCs/>
        </w:rPr>
        <w:t xml:space="preserve"> dos fluxos de caixa</w:t>
      </w:r>
    </w:p>
    <w:p w14:paraId="7386E644" w14:textId="25588672" w:rsidR="00203775" w:rsidRPr="00091FFC" w:rsidRDefault="00203775">
      <w:pPr>
        <w:pStyle w:val="17TEXTOcorpojustificado"/>
        <w:widowControl w:val="0"/>
        <w:spacing w:line="240" w:lineRule="auto"/>
        <w:jc w:val="left"/>
        <w:rPr>
          <w:rFonts w:ascii="Arial" w:hAnsi="Arial" w:cs="Arial"/>
          <w:bCs/>
        </w:rPr>
      </w:pPr>
      <w:r w:rsidRPr="00091FFC">
        <w:rPr>
          <w:rFonts w:ascii="Arial" w:hAnsi="Arial" w:cs="Arial"/>
          <w:bCs/>
        </w:rPr>
        <w:t xml:space="preserve">Exercícios findos em </w:t>
      </w:r>
      <w:r w:rsidR="000B5D31" w:rsidRPr="00091FFC">
        <w:rPr>
          <w:rFonts w:ascii="Arial" w:hAnsi="Arial" w:cs="Arial"/>
          <w:bCs/>
        </w:rPr>
        <w:t>31 de dezembro de 20</w:t>
      </w:r>
      <w:r w:rsidR="005D21F9">
        <w:rPr>
          <w:rFonts w:ascii="Arial" w:hAnsi="Arial" w:cs="Arial"/>
          <w:bCs/>
        </w:rPr>
        <w:t>2</w:t>
      </w:r>
      <w:r w:rsidR="004F74DB">
        <w:rPr>
          <w:rFonts w:ascii="Arial" w:hAnsi="Arial" w:cs="Arial"/>
          <w:bCs/>
        </w:rPr>
        <w:t>4</w:t>
      </w:r>
      <w:r w:rsidR="000B5D31" w:rsidRPr="00091FFC">
        <w:rPr>
          <w:rFonts w:ascii="Arial" w:hAnsi="Arial" w:cs="Arial"/>
          <w:bCs/>
        </w:rPr>
        <w:t xml:space="preserve"> e 20</w:t>
      </w:r>
      <w:r w:rsidR="005D21F9">
        <w:rPr>
          <w:rFonts w:ascii="Arial" w:hAnsi="Arial" w:cs="Arial"/>
          <w:bCs/>
        </w:rPr>
        <w:t>2</w:t>
      </w:r>
      <w:r w:rsidR="004F74DB">
        <w:rPr>
          <w:rFonts w:ascii="Arial" w:hAnsi="Arial" w:cs="Arial"/>
          <w:bCs/>
        </w:rPr>
        <w:t>3</w:t>
      </w:r>
    </w:p>
    <w:p w14:paraId="193CBD42" w14:textId="169022B5" w:rsidR="00225877" w:rsidRPr="00091FFC" w:rsidRDefault="00015630">
      <w:pPr>
        <w:pStyle w:val="17TEXTOcorpojustificado"/>
        <w:widowControl w:val="0"/>
        <w:spacing w:line="240" w:lineRule="auto"/>
        <w:jc w:val="left"/>
        <w:rPr>
          <w:rFonts w:ascii="Arial" w:hAnsi="Arial" w:cs="Arial"/>
          <w:bCs/>
        </w:rPr>
      </w:pPr>
      <w:r>
        <w:rPr>
          <w:rFonts w:ascii="Arial" w:hAnsi="Arial" w:cs="Arial"/>
          <w:bCs/>
        </w:rPr>
        <w:t>(</w:t>
      </w:r>
      <w:r w:rsidR="00225877" w:rsidRPr="00091FFC">
        <w:rPr>
          <w:rFonts w:ascii="Arial" w:hAnsi="Arial" w:cs="Arial"/>
          <w:bCs/>
        </w:rPr>
        <w:t>Em milhares de reais</w:t>
      </w:r>
      <w:r>
        <w:rPr>
          <w:rFonts w:ascii="Arial" w:hAnsi="Arial" w:cs="Arial"/>
          <w:bCs/>
        </w:rPr>
        <w:t>)</w:t>
      </w:r>
    </w:p>
    <w:p w14:paraId="4A355EDF" w14:textId="77777777" w:rsidR="005B6052" w:rsidRPr="00091FFC" w:rsidRDefault="005B6052">
      <w:pPr>
        <w:pStyle w:val="17TEXTOcorpojustificado"/>
        <w:widowControl w:val="0"/>
        <w:spacing w:line="240" w:lineRule="auto"/>
        <w:jc w:val="left"/>
        <w:rPr>
          <w:rFonts w:ascii="Arial" w:hAnsi="Arial" w:cs="Arial"/>
          <w:bCs/>
        </w:rPr>
      </w:pPr>
    </w:p>
    <w:p w14:paraId="0376EA40" w14:textId="77777777" w:rsidR="00931B49" w:rsidRPr="00091FFC" w:rsidRDefault="00931B49">
      <w:pPr>
        <w:pStyle w:val="17TEXTOcorpojustificado"/>
        <w:widowControl w:val="0"/>
        <w:spacing w:line="240" w:lineRule="auto"/>
        <w:jc w:val="left"/>
        <w:rPr>
          <w:rFonts w:ascii="Arial" w:hAnsi="Arial" w:cs="Arial"/>
          <w:bCs/>
        </w:rPr>
      </w:pPr>
    </w:p>
    <w:tbl>
      <w:tblPr>
        <w:tblW w:w="10116" w:type="dxa"/>
        <w:tblInd w:w="-142" w:type="dxa"/>
        <w:tblLayout w:type="fixed"/>
        <w:tblCellMar>
          <w:left w:w="0" w:type="dxa"/>
          <w:right w:w="0" w:type="dxa"/>
        </w:tblCellMar>
        <w:tblLook w:val="04A0" w:firstRow="1" w:lastRow="0" w:firstColumn="1" w:lastColumn="0" w:noHBand="0" w:noVBand="1"/>
      </w:tblPr>
      <w:tblGrid>
        <w:gridCol w:w="4893"/>
        <w:gridCol w:w="1310"/>
        <w:gridCol w:w="1310"/>
        <w:gridCol w:w="1296"/>
        <w:gridCol w:w="1307"/>
      </w:tblGrid>
      <w:tr w:rsidR="00931B49" w:rsidRPr="005F4A27" w14:paraId="2F4A564D" w14:textId="77777777" w:rsidTr="00C1090F">
        <w:trPr>
          <w:trHeight w:val="113"/>
        </w:trPr>
        <w:tc>
          <w:tcPr>
            <w:tcW w:w="4893" w:type="dxa"/>
            <w:noWrap/>
            <w:vAlign w:val="bottom"/>
            <w:hideMark/>
          </w:tcPr>
          <w:p w14:paraId="7C857F4E" w14:textId="77777777" w:rsidR="00931B49" w:rsidRPr="00307ED8" w:rsidRDefault="00931B49">
            <w:pPr>
              <w:rPr>
                <w:sz w:val="15"/>
                <w:szCs w:val="15"/>
                <w:lang w:eastAsia="pt-BR"/>
              </w:rPr>
            </w:pPr>
          </w:p>
        </w:tc>
        <w:tc>
          <w:tcPr>
            <w:tcW w:w="2620" w:type="dxa"/>
            <w:gridSpan w:val="2"/>
            <w:tcBorders>
              <w:bottom w:val="single" w:sz="4" w:space="0" w:color="auto"/>
            </w:tcBorders>
            <w:noWrap/>
            <w:vAlign w:val="bottom"/>
          </w:tcPr>
          <w:p w14:paraId="2871BB90" w14:textId="77777777" w:rsidR="00931B49" w:rsidRPr="00307ED8" w:rsidRDefault="00931B49">
            <w:pPr>
              <w:jc w:val="center"/>
              <w:rPr>
                <w:b/>
                <w:bCs/>
                <w:sz w:val="15"/>
                <w:szCs w:val="15"/>
                <w:lang w:eastAsia="pt-BR"/>
              </w:rPr>
            </w:pPr>
            <w:r w:rsidRPr="00307ED8">
              <w:rPr>
                <w:b/>
                <w:bCs/>
                <w:sz w:val="15"/>
                <w:szCs w:val="15"/>
                <w:lang w:eastAsia="pt-BR"/>
              </w:rPr>
              <w:t>Controladora</w:t>
            </w:r>
          </w:p>
        </w:tc>
        <w:tc>
          <w:tcPr>
            <w:tcW w:w="2603" w:type="dxa"/>
            <w:gridSpan w:val="2"/>
            <w:tcBorders>
              <w:bottom w:val="single" w:sz="4" w:space="0" w:color="auto"/>
            </w:tcBorders>
            <w:noWrap/>
            <w:vAlign w:val="bottom"/>
            <w:hideMark/>
          </w:tcPr>
          <w:p w14:paraId="4E550915" w14:textId="77777777" w:rsidR="00931B49" w:rsidRPr="00307ED8" w:rsidRDefault="00931B49">
            <w:pPr>
              <w:jc w:val="center"/>
              <w:rPr>
                <w:b/>
                <w:bCs/>
                <w:sz w:val="15"/>
                <w:szCs w:val="15"/>
                <w:lang w:eastAsia="pt-BR"/>
              </w:rPr>
            </w:pPr>
            <w:r w:rsidRPr="00307ED8">
              <w:rPr>
                <w:b/>
                <w:bCs/>
                <w:sz w:val="15"/>
                <w:szCs w:val="15"/>
                <w:lang w:eastAsia="pt-BR"/>
              </w:rPr>
              <w:t>Consolidado</w:t>
            </w:r>
          </w:p>
        </w:tc>
      </w:tr>
      <w:tr w:rsidR="00925281" w:rsidRPr="005F4A27" w14:paraId="62BB96F3" w14:textId="77777777" w:rsidTr="00C1090F">
        <w:trPr>
          <w:trHeight w:val="113"/>
        </w:trPr>
        <w:tc>
          <w:tcPr>
            <w:tcW w:w="4893" w:type="dxa"/>
            <w:noWrap/>
            <w:vAlign w:val="bottom"/>
            <w:hideMark/>
          </w:tcPr>
          <w:p w14:paraId="51DDA27C" w14:textId="77777777" w:rsidR="00925281" w:rsidRPr="00307ED8" w:rsidRDefault="00925281" w:rsidP="00925281">
            <w:pPr>
              <w:rPr>
                <w:sz w:val="15"/>
                <w:szCs w:val="15"/>
                <w:lang w:eastAsia="pt-BR"/>
              </w:rPr>
            </w:pPr>
          </w:p>
        </w:tc>
        <w:tc>
          <w:tcPr>
            <w:tcW w:w="1310" w:type="dxa"/>
            <w:tcBorders>
              <w:top w:val="single" w:sz="4" w:space="0" w:color="auto"/>
              <w:bottom w:val="single" w:sz="4" w:space="0" w:color="auto"/>
            </w:tcBorders>
            <w:noWrap/>
            <w:vAlign w:val="bottom"/>
            <w:hideMark/>
          </w:tcPr>
          <w:p w14:paraId="3EAF5912" w14:textId="11932294" w:rsidR="00925281" w:rsidRPr="00307ED8" w:rsidRDefault="00925281" w:rsidP="00925281">
            <w:pPr>
              <w:jc w:val="center"/>
              <w:rPr>
                <w:b/>
                <w:bCs/>
                <w:sz w:val="15"/>
                <w:szCs w:val="15"/>
                <w:lang w:eastAsia="pt-BR"/>
              </w:rPr>
            </w:pPr>
            <w:r w:rsidRPr="00307ED8">
              <w:rPr>
                <w:b/>
                <w:noProof/>
                <w:sz w:val="15"/>
                <w:szCs w:val="15"/>
              </w:rPr>
              <w:t>20</w:t>
            </w:r>
            <w:r w:rsidR="00210B7F">
              <w:rPr>
                <w:b/>
                <w:noProof/>
                <w:sz w:val="15"/>
                <w:szCs w:val="15"/>
              </w:rPr>
              <w:t>2</w:t>
            </w:r>
            <w:r w:rsidR="00E264F0">
              <w:rPr>
                <w:b/>
                <w:noProof/>
                <w:sz w:val="15"/>
                <w:szCs w:val="15"/>
              </w:rPr>
              <w:t>4</w:t>
            </w:r>
          </w:p>
        </w:tc>
        <w:tc>
          <w:tcPr>
            <w:tcW w:w="1310" w:type="dxa"/>
            <w:tcBorders>
              <w:top w:val="single" w:sz="4" w:space="0" w:color="auto"/>
              <w:bottom w:val="single" w:sz="4" w:space="0" w:color="auto"/>
            </w:tcBorders>
            <w:noWrap/>
            <w:vAlign w:val="bottom"/>
            <w:hideMark/>
          </w:tcPr>
          <w:p w14:paraId="67F8E233" w14:textId="38C2BAB8" w:rsidR="00925281" w:rsidRPr="00307ED8" w:rsidRDefault="00925281" w:rsidP="00925281">
            <w:pPr>
              <w:jc w:val="center"/>
              <w:rPr>
                <w:b/>
                <w:bCs/>
                <w:sz w:val="15"/>
                <w:szCs w:val="15"/>
                <w:lang w:eastAsia="pt-BR"/>
              </w:rPr>
            </w:pPr>
            <w:r w:rsidRPr="00307ED8">
              <w:rPr>
                <w:b/>
                <w:noProof/>
                <w:sz w:val="15"/>
                <w:szCs w:val="15"/>
              </w:rPr>
              <w:t>20</w:t>
            </w:r>
            <w:r w:rsidR="005D21F9">
              <w:rPr>
                <w:b/>
                <w:noProof/>
                <w:sz w:val="15"/>
                <w:szCs w:val="15"/>
              </w:rPr>
              <w:t>2</w:t>
            </w:r>
            <w:r w:rsidR="00E264F0">
              <w:rPr>
                <w:b/>
                <w:noProof/>
                <w:sz w:val="15"/>
                <w:szCs w:val="15"/>
              </w:rPr>
              <w:t>3</w:t>
            </w:r>
          </w:p>
        </w:tc>
        <w:tc>
          <w:tcPr>
            <w:tcW w:w="1296" w:type="dxa"/>
            <w:tcBorders>
              <w:top w:val="single" w:sz="4" w:space="0" w:color="auto"/>
              <w:bottom w:val="single" w:sz="4" w:space="0" w:color="auto"/>
            </w:tcBorders>
            <w:noWrap/>
            <w:vAlign w:val="bottom"/>
            <w:hideMark/>
          </w:tcPr>
          <w:p w14:paraId="0007ABD6" w14:textId="491A2EA3" w:rsidR="00925281" w:rsidRPr="00307ED8" w:rsidRDefault="00925281" w:rsidP="00925281">
            <w:pPr>
              <w:jc w:val="center"/>
              <w:rPr>
                <w:b/>
                <w:bCs/>
                <w:sz w:val="15"/>
                <w:szCs w:val="15"/>
                <w:lang w:eastAsia="pt-BR"/>
              </w:rPr>
            </w:pPr>
            <w:r w:rsidRPr="00307ED8">
              <w:rPr>
                <w:b/>
                <w:noProof/>
                <w:sz w:val="15"/>
                <w:szCs w:val="15"/>
              </w:rPr>
              <w:t>20</w:t>
            </w:r>
            <w:r w:rsidR="001E08D4">
              <w:rPr>
                <w:b/>
                <w:noProof/>
                <w:sz w:val="15"/>
                <w:szCs w:val="15"/>
              </w:rPr>
              <w:t>2</w:t>
            </w:r>
            <w:r w:rsidR="00442938">
              <w:rPr>
                <w:b/>
                <w:noProof/>
                <w:sz w:val="15"/>
                <w:szCs w:val="15"/>
              </w:rPr>
              <w:t>4</w:t>
            </w:r>
          </w:p>
        </w:tc>
        <w:tc>
          <w:tcPr>
            <w:tcW w:w="1307" w:type="dxa"/>
            <w:tcBorders>
              <w:top w:val="single" w:sz="4" w:space="0" w:color="auto"/>
              <w:bottom w:val="single" w:sz="4" w:space="0" w:color="auto"/>
            </w:tcBorders>
            <w:noWrap/>
            <w:vAlign w:val="bottom"/>
            <w:hideMark/>
          </w:tcPr>
          <w:p w14:paraId="4157DCBA" w14:textId="00E4C3F0" w:rsidR="00925281" w:rsidRPr="00307ED8" w:rsidRDefault="00925281" w:rsidP="00925281">
            <w:pPr>
              <w:jc w:val="center"/>
              <w:rPr>
                <w:b/>
                <w:bCs/>
                <w:sz w:val="15"/>
                <w:szCs w:val="15"/>
                <w:lang w:eastAsia="pt-BR"/>
              </w:rPr>
            </w:pPr>
            <w:r w:rsidRPr="00307ED8">
              <w:rPr>
                <w:b/>
                <w:noProof/>
                <w:sz w:val="15"/>
                <w:szCs w:val="15"/>
              </w:rPr>
              <w:t>20</w:t>
            </w:r>
            <w:r w:rsidR="00A82384">
              <w:rPr>
                <w:b/>
                <w:noProof/>
                <w:sz w:val="15"/>
                <w:szCs w:val="15"/>
              </w:rPr>
              <w:t>2</w:t>
            </w:r>
            <w:r w:rsidR="00442938">
              <w:rPr>
                <w:b/>
                <w:noProof/>
                <w:sz w:val="15"/>
                <w:szCs w:val="15"/>
              </w:rPr>
              <w:t>3</w:t>
            </w:r>
          </w:p>
        </w:tc>
      </w:tr>
      <w:tr w:rsidR="00931B49" w:rsidRPr="005F4A27" w14:paraId="4ACF63F9" w14:textId="77777777" w:rsidTr="00C1090F">
        <w:trPr>
          <w:trHeight w:val="113"/>
        </w:trPr>
        <w:tc>
          <w:tcPr>
            <w:tcW w:w="4893" w:type="dxa"/>
            <w:noWrap/>
            <w:vAlign w:val="bottom"/>
            <w:hideMark/>
          </w:tcPr>
          <w:p w14:paraId="519AC56A" w14:textId="77777777" w:rsidR="00931B49" w:rsidRPr="00307ED8" w:rsidRDefault="00931B49">
            <w:pPr>
              <w:rPr>
                <w:bCs/>
                <w:sz w:val="15"/>
                <w:szCs w:val="15"/>
                <w:lang w:eastAsia="pt-BR"/>
              </w:rPr>
            </w:pPr>
            <w:r w:rsidRPr="00307ED8">
              <w:rPr>
                <w:bCs/>
                <w:sz w:val="15"/>
                <w:szCs w:val="15"/>
                <w:lang w:eastAsia="pt-BR"/>
              </w:rPr>
              <w:t>Fluxo de caixa das atividades operacionais</w:t>
            </w:r>
          </w:p>
        </w:tc>
        <w:tc>
          <w:tcPr>
            <w:tcW w:w="1310" w:type="dxa"/>
            <w:noWrap/>
            <w:vAlign w:val="bottom"/>
            <w:hideMark/>
          </w:tcPr>
          <w:p w14:paraId="399444E1" w14:textId="77777777" w:rsidR="00931B49" w:rsidRPr="00307ED8" w:rsidRDefault="00931B49" w:rsidP="0092227D">
            <w:pPr>
              <w:ind w:right="363"/>
              <w:jc w:val="right"/>
              <w:rPr>
                <w:b/>
                <w:sz w:val="15"/>
                <w:szCs w:val="15"/>
                <w:lang w:eastAsia="pt-BR"/>
              </w:rPr>
            </w:pPr>
          </w:p>
        </w:tc>
        <w:tc>
          <w:tcPr>
            <w:tcW w:w="1310" w:type="dxa"/>
            <w:noWrap/>
            <w:vAlign w:val="bottom"/>
            <w:hideMark/>
          </w:tcPr>
          <w:p w14:paraId="08234F9F" w14:textId="77777777" w:rsidR="00931B49" w:rsidRPr="00307ED8" w:rsidRDefault="00931B49" w:rsidP="0092227D">
            <w:pPr>
              <w:ind w:right="363"/>
              <w:jc w:val="right"/>
              <w:rPr>
                <w:sz w:val="15"/>
                <w:szCs w:val="15"/>
                <w:lang w:eastAsia="pt-BR"/>
              </w:rPr>
            </w:pPr>
          </w:p>
        </w:tc>
        <w:tc>
          <w:tcPr>
            <w:tcW w:w="1296" w:type="dxa"/>
            <w:noWrap/>
            <w:vAlign w:val="bottom"/>
            <w:hideMark/>
          </w:tcPr>
          <w:p w14:paraId="4A2BDF6D" w14:textId="77777777" w:rsidR="00931B49" w:rsidRPr="00307ED8" w:rsidRDefault="00931B49" w:rsidP="0092227D">
            <w:pPr>
              <w:ind w:right="363"/>
              <w:jc w:val="right"/>
              <w:rPr>
                <w:b/>
                <w:sz w:val="15"/>
                <w:szCs w:val="15"/>
                <w:lang w:eastAsia="pt-BR"/>
              </w:rPr>
            </w:pPr>
          </w:p>
        </w:tc>
        <w:tc>
          <w:tcPr>
            <w:tcW w:w="1307" w:type="dxa"/>
            <w:noWrap/>
            <w:vAlign w:val="bottom"/>
            <w:hideMark/>
          </w:tcPr>
          <w:p w14:paraId="102732AA" w14:textId="77777777" w:rsidR="00931B49" w:rsidRPr="00307ED8" w:rsidRDefault="00931B49" w:rsidP="0092227D">
            <w:pPr>
              <w:ind w:right="363"/>
              <w:jc w:val="right"/>
              <w:rPr>
                <w:sz w:val="15"/>
                <w:szCs w:val="15"/>
                <w:lang w:eastAsia="pt-BR"/>
              </w:rPr>
            </w:pPr>
          </w:p>
        </w:tc>
      </w:tr>
      <w:tr w:rsidR="001470A8" w:rsidRPr="005F4A27" w14:paraId="0B46AE55" w14:textId="77777777" w:rsidTr="00C1090F">
        <w:trPr>
          <w:trHeight w:val="113"/>
        </w:trPr>
        <w:tc>
          <w:tcPr>
            <w:tcW w:w="4893" w:type="dxa"/>
            <w:noWrap/>
            <w:vAlign w:val="bottom"/>
            <w:hideMark/>
          </w:tcPr>
          <w:p w14:paraId="113B147D" w14:textId="782B3410" w:rsidR="001470A8" w:rsidRPr="00307ED8" w:rsidRDefault="001470A8" w:rsidP="001470A8">
            <w:pPr>
              <w:ind w:left="340" w:hanging="170"/>
              <w:rPr>
                <w:bCs/>
                <w:sz w:val="15"/>
                <w:szCs w:val="15"/>
                <w:lang w:eastAsia="pt-BR"/>
              </w:rPr>
            </w:pPr>
            <w:r w:rsidRPr="00307ED8">
              <w:rPr>
                <w:bCs/>
                <w:sz w:val="15"/>
                <w:szCs w:val="15"/>
                <w:lang w:eastAsia="pt-BR"/>
              </w:rPr>
              <w:t>Lucro</w:t>
            </w:r>
            <w:r w:rsidR="00943EA5" w:rsidRPr="00307ED8">
              <w:rPr>
                <w:bCs/>
                <w:sz w:val="15"/>
                <w:szCs w:val="15"/>
                <w:lang w:eastAsia="pt-BR"/>
              </w:rPr>
              <w:t xml:space="preserve"> (</w:t>
            </w:r>
            <w:r w:rsidR="00593FD3" w:rsidRPr="00307ED8">
              <w:rPr>
                <w:bCs/>
                <w:sz w:val="15"/>
                <w:szCs w:val="15"/>
                <w:lang w:eastAsia="pt-BR"/>
              </w:rPr>
              <w:t>p</w:t>
            </w:r>
            <w:r w:rsidR="00943EA5" w:rsidRPr="00307ED8">
              <w:rPr>
                <w:bCs/>
                <w:sz w:val="15"/>
                <w:szCs w:val="15"/>
                <w:lang w:eastAsia="pt-BR"/>
              </w:rPr>
              <w:t xml:space="preserve">rejuízo) </w:t>
            </w:r>
            <w:r w:rsidRPr="00307ED8">
              <w:rPr>
                <w:bCs/>
                <w:sz w:val="15"/>
                <w:szCs w:val="15"/>
                <w:lang w:eastAsia="pt-BR"/>
              </w:rPr>
              <w:t>antes do imposto de renda e contribuição social</w:t>
            </w:r>
          </w:p>
        </w:tc>
        <w:tc>
          <w:tcPr>
            <w:tcW w:w="1310" w:type="dxa"/>
            <w:noWrap/>
            <w:vAlign w:val="bottom"/>
          </w:tcPr>
          <w:p w14:paraId="228DA866" w14:textId="6F227E90" w:rsidR="001470A8" w:rsidRPr="00307ED8" w:rsidRDefault="00776C8B" w:rsidP="00E264F0">
            <w:pPr>
              <w:ind w:left="-584" w:right="380"/>
              <w:jc w:val="right"/>
              <w:rPr>
                <w:b/>
                <w:sz w:val="15"/>
                <w:szCs w:val="15"/>
                <w:lang w:eastAsia="pt-BR"/>
              </w:rPr>
            </w:pPr>
            <w:r>
              <w:rPr>
                <w:b/>
                <w:sz w:val="15"/>
                <w:szCs w:val="15"/>
                <w:lang w:eastAsia="pt-BR"/>
              </w:rPr>
              <w:t>(</w:t>
            </w:r>
            <w:r w:rsidR="00E264F0">
              <w:rPr>
                <w:b/>
                <w:sz w:val="15"/>
                <w:szCs w:val="15"/>
                <w:lang w:eastAsia="pt-BR"/>
              </w:rPr>
              <w:t>5.783</w:t>
            </w:r>
            <w:r>
              <w:rPr>
                <w:b/>
                <w:sz w:val="15"/>
                <w:szCs w:val="15"/>
                <w:lang w:eastAsia="pt-BR"/>
              </w:rPr>
              <w:t>)</w:t>
            </w:r>
          </w:p>
        </w:tc>
        <w:tc>
          <w:tcPr>
            <w:tcW w:w="1310" w:type="dxa"/>
            <w:noWrap/>
            <w:vAlign w:val="bottom"/>
          </w:tcPr>
          <w:p w14:paraId="2F82123E" w14:textId="4FC9F36E" w:rsidR="001470A8" w:rsidRPr="00307ED8" w:rsidRDefault="00E264F0" w:rsidP="001470A8">
            <w:pPr>
              <w:ind w:left="-584" w:right="419"/>
              <w:jc w:val="right"/>
              <w:rPr>
                <w:sz w:val="15"/>
                <w:szCs w:val="15"/>
                <w:lang w:eastAsia="pt-BR"/>
              </w:rPr>
            </w:pPr>
            <w:r>
              <w:rPr>
                <w:sz w:val="15"/>
                <w:szCs w:val="15"/>
                <w:lang w:eastAsia="pt-BR"/>
              </w:rPr>
              <w:t>(10.257)</w:t>
            </w:r>
          </w:p>
        </w:tc>
        <w:tc>
          <w:tcPr>
            <w:tcW w:w="1296" w:type="dxa"/>
            <w:noWrap/>
            <w:vAlign w:val="bottom"/>
          </w:tcPr>
          <w:p w14:paraId="7E1035A5" w14:textId="31900BB7" w:rsidR="001470A8" w:rsidRPr="00307ED8" w:rsidRDefault="00055A27" w:rsidP="00307ED8">
            <w:pPr>
              <w:ind w:left="-584" w:right="380"/>
              <w:jc w:val="right"/>
              <w:rPr>
                <w:b/>
                <w:sz w:val="15"/>
                <w:szCs w:val="15"/>
                <w:lang w:eastAsia="pt-BR"/>
              </w:rPr>
            </w:pPr>
            <w:r>
              <w:rPr>
                <w:b/>
                <w:sz w:val="15"/>
                <w:szCs w:val="15"/>
                <w:lang w:eastAsia="pt-BR"/>
              </w:rPr>
              <w:t>(</w:t>
            </w:r>
            <w:r w:rsidR="00442938">
              <w:rPr>
                <w:b/>
                <w:sz w:val="15"/>
                <w:szCs w:val="15"/>
                <w:lang w:eastAsia="pt-BR"/>
              </w:rPr>
              <w:t>5.547</w:t>
            </w:r>
            <w:r>
              <w:rPr>
                <w:b/>
                <w:sz w:val="15"/>
                <w:szCs w:val="15"/>
                <w:lang w:eastAsia="pt-BR"/>
              </w:rPr>
              <w:t>)</w:t>
            </w:r>
          </w:p>
        </w:tc>
        <w:tc>
          <w:tcPr>
            <w:tcW w:w="1307" w:type="dxa"/>
            <w:noWrap/>
            <w:vAlign w:val="bottom"/>
          </w:tcPr>
          <w:p w14:paraId="4EE6E75D" w14:textId="088E5994" w:rsidR="001470A8" w:rsidRPr="00307ED8" w:rsidRDefault="00442938" w:rsidP="00442938">
            <w:pPr>
              <w:ind w:left="-584" w:right="419"/>
              <w:jc w:val="right"/>
              <w:rPr>
                <w:sz w:val="15"/>
                <w:szCs w:val="15"/>
                <w:lang w:eastAsia="pt-BR"/>
              </w:rPr>
            </w:pPr>
            <w:r>
              <w:rPr>
                <w:sz w:val="15"/>
                <w:szCs w:val="15"/>
                <w:lang w:eastAsia="pt-BR"/>
              </w:rPr>
              <w:t>(10.240)</w:t>
            </w:r>
          </w:p>
        </w:tc>
      </w:tr>
      <w:tr w:rsidR="001470A8" w:rsidRPr="005F4A27" w14:paraId="675B60BB" w14:textId="77777777" w:rsidTr="00C1090F">
        <w:trPr>
          <w:trHeight w:val="113"/>
        </w:trPr>
        <w:tc>
          <w:tcPr>
            <w:tcW w:w="4893" w:type="dxa"/>
            <w:noWrap/>
            <w:vAlign w:val="bottom"/>
            <w:hideMark/>
          </w:tcPr>
          <w:p w14:paraId="319ABAA9" w14:textId="77777777" w:rsidR="001470A8" w:rsidRPr="00307ED8" w:rsidRDefault="001470A8" w:rsidP="001470A8">
            <w:pPr>
              <w:ind w:left="340" w:hanging="170"/>
              <w:rPr>
                <w:sz w:val="15"/>
                <w:szCs w:val="15"/>
                <w:lang w:eastAsia="pt-BR"/>
              </w:rPr>
            </w:pPr>
            <w:r w:rsidRPr="00307ED8">
              <w:rPr>
                <w:sz w:val="15"/>
                <w:szCs w:val="15"/>
                <w:lang w:eastAsia="pt-BR"/>
              </w:rPr>
              <w:t>Ajustes para conciliar o resultado ao caixa e equivalente de caixa gerado pelas atividades operacionais</w:t>
            </w:r>
          </w:p>
        </w:tc>
        <w:tc>
          <w:tcPr>
            <w:tcW w:w="1310" w:type="dxa"/>
            <w:noWrap/>
            <w:vAlign w:val="bottom"/>
          </w:tcPr>
          <w:p w14:paraId="17F7BFB0" w14:textId="77777777" w:rsidR="001470A8" w:rsidRPr="00307ED8" w:rsidRDefault="001470A8" w:rsidP="00E264F0">
            <w:pPr>
              <w:ind w:left="-584" w:right="419"/>
              <w:jc w:val="right"/>
              <w:rPr>
                <w:b/>
                <w:sz w:val="15"/>
                <w:szCs w:val="15"/>
                <w:lang w:eastAsia="pt-BR"/>
              </w:rPr>
            </w:pPr>
          </w:p>
        </w:tc>
        <w:tc>
          <w:tcPr>
            <w:tcW w:w="1310" w:type="dxa"/>
            <w:noWrap/>
            <w:vAlign w:val="bottom"/>
          </w:tcPr>
          <w:p w14:paraId="168171B2" w14:textId="77777777" w:rsidR="001470A8" w:rsidRPr="00307ED8" w:rsidRDefault="001470A8" w:rsidP="001470A8">
            <w:pPr>
              <w:ind w:left="-584" w:right="419"/>
              <w:jc w:val="right"/>
              <w:rPr>
                <w:sz w:val="15"/>
                <w:szCs w:val="15"/>
                <w:lang w:eastAsia="pt-BR"/>
              </w:rPr>
            </w:pPr>
          </w:p>
        </w:tc>
        <w:tc>
          <w:tcPr>
            <w:tcW w:w="1296" w:type="dxa"/>
            <w:noWrap/>
            <w:vAlign w:val="bottom"/>
          </w:tcPr>
          <w:p w14:paraId="5DA8B8FD" w14:textId="77777777" w:rsidR="001470A8" w:rsidRPr="00307ED8" w:rsidRDefault="001470A8" w:rsidP="001470A8">
            <w:pPr>
              <w:ind w:left="-584" w:right="419"/>
              <w:jc w:val="right"/>
              <w:rPr>
                <w:b/>
                <w:sz w:val="15"/>
                <w:szCs w:val="15"/>
                <w:lang w:eastAsia="pt-BR"/>
              </w:rPr>
            </w:pPr>
          </w:p>
        </w:tc>
        <w:tc>
          <w:tcPr>
            <w:tcW w:w="1307" w:type="dxa"/>
            <w:noWrap/>
            <w:vAlign w:val="bottom"/>
          </w:tcPr>
          <w:p w14:paraId="2CCD9F0C" w14:textId="77777777" w:rsidR="001470A8" w:rsidRPr="00307ED8" w:rsidRDefault="001470A8" w:rsidP="00442938">
            <w:pPr>
              <w:ind w:left="-584" w:right="419"/>
              <w:jc w:val="right"/>
              <w:rPr>
                <w:sz w:val="15"/>
                <w:szCs w:val="15"/>
                <w:lang w:eastAsia="pt-BR"/>
              </w:rPr>
            </w:pPr>
          </w:p>
        </w:tc>
      </w:tr>
      <w:tr w:rsidR="001470A8" w:rsidRPr="005F4A27" w14:paraId="13F0C286" w14:textId="77777777" w:rsidTr="00C1090F">
        <w:trPr>
          <w:trHeight w:val="113"/>
        </w:trPr>
        <w:tc>
          <w:tcPr>
            <w:tcW w:w="4893" w:type="dxa"/>
            <w:noWrap/>
            <w:vAlign w:val="bottom"/>
          </w:tcPr>
          <w:p w14:paraId="0E048659" w14:textId="06862DAB" w:rsidR="001470A8" w:rsidRPr="00307ED8" w:rsidRDefault="00C1090F" w:rsidP="00C1090F">
            <w:pPr>
              <w:rPr>
                <w:sz w:val="15"/>
                <w:szCs w:val="15"/>
                <w:lang w:eastAsia="pt-BR"/>
              </w:rPr>
            </w:pPr>
            <w:r>
              <w:rPr>
                <w:sz w:val="15"/>
                <w:szCs w:val="15"/>
                <w:lang w:eastAsia="pt-BR"/>
              </w:rPr>
              <w:t xml:space="preserve">     </w:t>
            </w:r>
            <w:r w:rsidR="001470A8" w:rsidRPr="00307ED8">
              <w:rPr>
                <w:sz w:val="15"/>
                <w:szCs w:val="15"/>
                <w:lang w:eastAsia="pt-BR"/>
              </w:rPr>
              <w:t>Provisão para devedores duvidosos</w:t>
            </w:r>
          </w:p>
        </w:tc>
        <w:tc>
          <w:tcPr>
            <w:tcW w:w="1310" w:type="dxa"/>
            <w:noWrap/>
            <w:vAlign w:val="bottom"/>
          </w:tcPr>
          <w:p w14:paraId="5EA2C45B" w14:textId="108E2582" w:rsidR="001470A8" w:rsidRPr="00307ED8" w:rsidRDefault="00943EA5" w:rsidP="00E264F0">
            <w:pPr>
              <w:ind w:left="-584" w:right="419"/>
              <w:jc w:val="right"/>
              <w:rPr>
                <w:b/>
                <w:sz w:val="15"/>
                <w:szCs w:val="15"/>
                <w:lang w:eastAsia="pt-BR"/>
              </w:rPr>
            </w:pPr>
            <w:r w:rsidRPr="00307ED8">
              <w:rPr>
                <w:b/>
                <w:sz w:val="15"/>
                <w:szCs w:val="15"/>
                <w:lang w:eastAsia="pt-BR"/>
              </w:rPr>
              <w:t>-</w:t>
            </w:r>
          </w:p>
        </w:tc>
        <w:tc>
          <w:tcPr>
            <w:tcW w:w="1310" w:type="dxa"/>
            <w:noWrap/>
            <w:vAlign w:val="bottom"/>
          </w:tcPr>
          <w:p w14:paraId="2553CC36" w14:textId="2716CE12" w:rsidR="001470A8" w:rsidRPr="00307ED8" w:rsidRDefault="001470A8" w:rsidP="001470A8">
            <w:pPr>
              <w:ind w:left="-584" w:right="419"/>
              <w:jc w:val="right"/>
              <w:rPr>
                <w:sz w:val="15"/>
                <w:szCs w:val="15"/>
                <w:lang w:eastAsia="pt-BR"/>
              </w:rPr>
            </w:pPr>
            <w:r w:rsidRPr="00307ED8">
              <w:rPr>
                <w:sz w:val="15"/>
                <w:szCs w:val="15"/>
                <w:lang w:eastAsia="pt-BR"/>
              </w:rPr>
              <w:t>-</w:t>
            </w:r>
          </w:p>
        </w:tc>
        <w:tc>
          <w:tcPr>
            <w:tcW w:w="1296" w:type="dxa"/>
            <w:noWrap/>
            <w:vAlign w:val="bottom"/>
          </w:tcPr>
          <w:p w14:paraId="6AFE94AB" w14:textId="70B6A718" w:rsidR="001470A8" w:rsidRPr="00307ED8" w:rsidRDefault="00DB6A2A" w:rsidP="001470A8">
            <w:pPr>
              <w:ind w:left="-584" w:right="419"/>
              <w:jc w:val="right"/>
              <w:rPr>
                <w:b/>
                <w:sz w:val="15"/>
                <w:szCs w:val="15"/>
                <w:lang w:eastAsia="pt-BR"/>
              </w:rPr>
            </w:pPr>
            <w:r>
              <w:rPr>
                <w:b/>
                <w:sz w:val="15"/>
                <w:szCs w:val="15"/>
                <w:lang w:eastAsia="pt-BR"/>
              </w:rPr>
              <w:t>(</w:t>
            </w:r>
            <w:r w:rsidR="00442938">
              <w:rPr>
                <w:b/>
                <w:sz w:val="15"/>
                <w:szCs w:val="15"/>
                <w:lang w:eastAsia="pt-BR"/>
              </w:rPr>
              <w:t>179</w:t>
            </w:r>
            <w:r>
              <w:rPr>
                <w:b/>
                <w:sz w:val="15"/>
                <w:szCs w:val="15"/>
                <w:lang w:eastAsia="pt-BR"/>
              </w:rPr>
              <w:t>)</w:t>
            </w:r>
          </w:p>
        </w:tc>
        <w:tc>
          <w:tcPr>
            <w:tcW w:w="1307" w:type="dxa"/>
            <w:noWrap/>
            <w:vAlign w:val="bottom"/>
          </w:tcPr>
          <w:p w14:paraId="439A5D0E" w14:textId="496C6062" w:rsidR="001470A8" w:rsidRPr="00307ED8" w:rsidRDefault="00793145" w:rsidP="00442938">
            <w:pPr>
              <w:ind w:left="-584" w:right="419"/>
              <w:jc w:val="right"/>
              <w:rPr>
                <w:sz w:val="15"/>
                <w:szCs w:val="15"/>
                <w:lang w:eastAsia="pt-BR"/>
              </w:rPr>
            </w:pPr>
            <w:r>
              <w:rPr>
                <w:sz w:val="15"/>
                <w:szCs w:val="15"/>
                <w:lang w:eastAsia="pt-BR"/>
              </w:rPr>
              <w:t>(</w:t>
            </w:r>
            <w:r w:rsidR="00442938">
              <w:rPr>
                <w:sz w:val="15"/>
                <w:szCs w:val="15"/>
                <w:lang w:eastAsia="pt-BR"/>
              </w:rPr>
              <w:t>1.193</w:t>
            </w:r>
            <w:r>
              <w:rPr>
                <w:sz w:val="15"/>
                <w:szCs w:val="15"/>
                <w:lang w:eastAsia="pt-BR"/>
              </w:rPr>
              <w:t>)</w:t>
            </w:r>
          </w:p>
        </w:tc>
      </w:tr>
      <w:tr w:rsidR="001470A8" w:rsidRPr="005F4A27" w14:paraId="6DD795F8" w14:textId="77777777" w:rsidTr="00C1090F">
        <w:trPr>
          <w:trHeight w:val="113"/>
        </w:trPr>
        <w:tc>
          <w:tcPr>
            <w:tcW w:w="4893" w:type="dxa"/>
            <w:noWrap/>
            <w:vAlign w:val="bottom"/>
            <w:hideMark/>
          </w:tcPr>
          <w:p w14:paraId="16633964" w14:textId="6B385A05" w:rsidR="001470A8" w:rsidRPr="00307ED8" w:rsidRDefault="00C1090F" w:rsidP="00C1090F">
            <w:pPr>
              <w:rPr>
                <w:sz w:val="15"/>
                <w:szCs w:val="15"/>
                <w:lang w:eastAsia="pt-BR"/>
              </w:rPr>
            </w:pPr>
            <w:r>
              <w:rPr>
                <w:sz w:val="15"/>
                <w:szCs w:val="15"/>
                <w:lang w:eastAsia="pt-BR"/>
              </w:rPr>
              <w:t xml:space="preserve">     </w:t>
            </w:r>
            <w:r w:rsidR="001470A8" w:rsidRPr="00307ED8">
              <w:rPr>
                <w:sz w:val="15"/>
                <w:szCs w:val="15"/>
                <w:lang w:eastAsia="pt-BR"/>
              </w:rPr>
              <w:t>Depreciação e amortização</w:t>
            </w:r>
          </w:p>
        </w:tc>
        <w:tc>
          <w:tcPr>
            <w:tcW w:w="1310" w:type="dxa"/>
            <w:noWrap/>
            <w:vAlign w:val="bottom"/>
          </w:tcPr>
          <w:p w14:paraId="779D7955" w14:textId="44BAA8F7" w:rsidR="001470A8" w:rsidRPr="00307ED8" w:rsidRDefault="005D21F9" w:rsidP="00E264F0">
            <w:pPr>
              <w:ind w:left="-584" w:right="419"/>
              <w:jc w:val="right"/>
              <w:rPr>
                <w:b/>
                <w:sz w:val="15"/>
                <w:szCs w:val="15"/>
                <w:lang w:eastAsia="pt-BR"/>
              </w:rPr>
            </w:pPr>
            <w:r>
              <w:rPr>
                <w:b/>
                <w:sz w:val="15"/>
                <w:szCs w:val="15"/>
                <w:lang w:eastAsia="pt-BR"/>
              </w:rPr>
              <w:t>-</w:t>
            </w:r>
          </w:p>
        </w:tc>
        <w:tc>
          <w:tcPr>
            <w:tcW w:w="1310" w:type="dxa"/>
            <w:noWrap/>
            <w:vAlign w:val="bottom"/>
          </w:tcPr>
          <w:p w14:paraId="6F44A112" w14:textId="4833E08A" w:rsidR="001470A8" w:rsidRPr="00307ED8" w:rsidRDefault="00280E20" w:rsidP="001470A8">
            <w:pPr>
              <w:ind w:left="-584" w:right="419"/>
              <w:jc w:val="right"/>
              <w:rPr>
                <w:sz w:val="15"/>
                <w:szCs w:val="15"/>
                <w:lang w:eastAsia="pt-BR"/>
              </w:rPr>
            </w:pPr>
            <w:r>
              <w:rPr>
                <w:sz w:val="15"/>
                <w:szCs w:val="15"/>
                <w:lang w:eastAsia="pt-BR"/>
              </w:rPr>
              <w:t>-</w:t>
            </w:r>
          </w:p>
        </w:tc>
        <w:tc>
          <w:tcPr>
            <w:tcW w:w="1296" w:type="dxa"/>
            <w:noWrap/>
            <w:vAlign w:val="bottom"/>
          </w:tcPr>
          <w:p w14:paraId="6878FB41" w14:textId="193CCF40" w:rsidR="001470A8" w:rsidRPr="00307ED8" w:rsidRDefault="001A7BE4" w:rsidP="001470A8">
            <w:pPr>
              <w:ind w:left="-584" w:right="419"/>
              <w:jc w:val="right"/>
              <w:rPr>
                <w:b/>
                <w:sz w:val="15"/>
                <w:szCs w:val="15"/>
                <w:lang w:eastAsia="pt-BR"/>
              </w:rPr>
            </w:pPr>
            <w:r>
              <w:rPr>
                <w:b/>
                <w:sz w:val="15"/>
                <w:szCs w:val="15"/>
                <w:lang w:eastAsia="pt-BR"/>
              </w:rPr>
              <w:t>30</w:t>
            </w:r>
          </w:p>
        </w:tc>
        <w:tc>
          <w:tcPr>
            <w:tcW w:w="1307" w:type="dxa"/>
            <w:noWrap/>
            <w:vAlign w:val="bottom"/>
          </w:tcPr>
          <w:p w14:paraId="044BDFDB" w14:textId="7AB1339C" w:rsidR="001470A8" w:rsidRPr="00307ED8" w:rsidRDefault="00793145" w:rsidP="00442938">
            <w:pPr>
              <w:ind w:left="-584" w:right="419"/>
              <w:jc w:val="right"/>
              <w:rPr>
                <w:sz w:val="15"/>
                <w:szCs w:val="15"/>
                <w:lang w:eastAsia="pt-BR"/>
              </w:rPr>
            </w:pPr>
            <w:r>
              <w:rPr>
                <w:sz w:val="15"/>
                <w:szCs w:val="15"/>
                <w:lang w:eastAsia="pt-BR"/>
              </w:rPr>
              <w:t>71</w:t>
            </w:r>
          </w:p>
        </w:tc>
      </w:tr>
      <w:tr w:rsidR="001470A8" w:rsidRPr="005F4A27" w14:paraId="564D3F4B" w14:textId="77777777" w:rsidTr="00C1090F">
        <w:trPr>
          <w:trHeight w:val="113"/>
        </w:trPr>
        <w:tc>
          <w:tcPr>
            <w:tcW w:w="4893" w:type="dxa"/>
            <w:noWrap/>
            <w:vAlign w:val="bottom"/>
            <w:hideMark/>
          </w:tcPr>
          <w:p w14:paraId="02A13AE4" w14:textId="17F9421C" w:rsidR="001470A8" w:rsidRPr="00307ED8" w:rsidRDefault="00C1090F" w:rsidP="00C1090F">
            <w:pPr>
              <w:rPr>
                <w:sz w:val="15"/>
                <w:szCs w:val="15"/>
                <w:lang w:eastAsia="pt-BR"/>
              </w:rPr>
            </w:pPr>
            <w:r>
              <w:rPr>
                <w:sz w:val="15"/>
                <w:szCs w:val="15"/>
                <w:lang w:eastAsia="pt-BR"/>
              </w:rPr>
              <w:t xml:space="preserve">     </w:t>
            </w:r>
            <w:r w:rsidR="001470A8" w:rsidRPr="00307ED8">
              <w:rPr>
                <w:sz w:val="15"/>
                <w:szCs w:val="15"/>
                <w:lang w:eastAsia="pt-BR"/>
              </w:rPr>
              <w:t xml:space="preserve">Resultado de equivalência patrimonial </w:t>
            </w:r>
          </w:p>
        </w:tc>
        <w:tc>
          <w:tcPr>
            <w:tcW w:w="1310" w:type="dxa"/>
            <w:noWrap/>
            <w:vAlign w:val="bottom"/>
          </w:tcPr>
          <w:p w14:paraId="7E5CF09A" w14:textId="7188D080" w:rsidR="001470A8" w:rsidRPr="00307ED8" w:rsidRDefault="00E264F0" w:rsidP="00E264F0">
            <w:pPr>
              <w:ind w:left="-584" w:right="419"/>
              <w:jc w:val="right"/>
              <w:rPr>
                <w:b/>
                <w:sz w:val="15"/>
                <w:szCs w:val="15"/>
                <w:lang w:eastAsia="pt-BR"/>
              </w:rPr>
            </w:pPr>
            <w:r>
              <w:rPr>
                <w:b/>
                <w:sz w:val="15"/>
                <w:szCs w:val="15"/>
                <w:lang w:eastAsia="pt-BR"/>
              </w:rPr>
              <w:t>3.274</w:t>
            </w:r>
          </w:p>
        </w:tc>
        <w:tc>
          <w:tcPr>
            <w:tcW w:w="1310" w:type="dxa"/>
            <w:noWrap/>
            <w:vAlign w:val="bottom"/>
          </w:tcPr>
          <w:p w14:paraId="4E87317E" w14:textId="0D1A48B9" w:rsidR="001470A8" w:rsidRPr="00307ED8" w:rsidRDefault="0063538F" w:rsidP="0063538F">
            <w:pPr>
              <w:ind w:left="-584" w:right="363"/>
              <w:jc w:val="center"/>
              <w:rPr>
                <w:sz w:val="15"/>
                <w:szCs w:val="15"/>
                <w:lang w:eastAsia="pt-BR"/>
              </w:rPr>
            </w:pPr>
            <w:r>
              <w:rPr>
                <w:sz w:val="15"/>
                <w:szCs w:val="15"/>
                <w:lang w:eastAsia="pt-BR"/>
              </w:rPr>
              <w:t xml:space="preserve">                   </w:t>
            </w:r>
            <w:r w:rsidR="00E264F0">
              <w:rPr>
                <w:sz w:val="15"/>
                <w:szCs w:val="15"/>
                <w:lang w:eastAsia="pt-BR"/>
              </w:rPr>
              <w:t xml:space="preserve">    </w:t>
            </w:r>
            <w:r>
              <w:rPr>
                <w:sz w:val="15"/>
                <w:szCs w:val="15"/>
                <w:lang w:eastAsia="pt-BR"/>
              </w:rPr>
              <w:t xml:space="preserve">  </w:t>
            </w:r>
            <w:r w:rsidR="00E264F0">
              <w:rPr>
                <w:sz w:val="15"/>
                <w:szCs w:val="15"/>
                <w:lang w:eastAsia="pt-BR"/>
              </w:rPr>
              <w:t>6.191</w:t>
            </w:r>
          </w:p>
        </w:tc>
        <w:tc>
          <w:tcPr>
            <w:tcW w:w="1296" w:type="dxa"/>
            <w:noWrap/>
            <w:vAlign w:val="bottom"/>
          </w:tcPr>
          <w:p w14:paraId="32AB761A" w14:textId="4AB3D6DE" w:rsidR="001470A8" w:rsidRPr="00307ED8" w:rsidRDefault="00A85B63" w:rsidP="001470A8">
            <w:pPr>
              <w:ind w:left="-584" w:right="419"/>
              <w:jc w:val="right"/>
              <w:rPr>
                <w:b/>
                <w:sz w:val="15"/>
                <w:szCs w:val="15"/>
                <w:lang w:eastAsia="pt-BR"/>
              </w:rPr>
            </w:pPr>
            <w:r w:rsidRPr="00307ED8">
              <w:rPr>
                <w:b/>
                <w:sz w:val="15"/>
                <w:szCs w:val="15"/>
                <w:lang w:eastAsia="pt-BR"/>
              </w:rPr>
              <w:t>-</w:t>
            </w:r>
          </w:p>
        </w:tc>
        <w:tc>
          <w:tcPr>
            <w:tcW w:w="1307" w:type="dxa"/>
            <w:noWrap/>
            <w:vAlign w:val="bottom"/>
          </w:tcPr>
          <w:p w14:paraId="76DEA42D" w14:textId="79FA65B4" w:rsidR="001470A8" w:rsidRPr="00307ED8" w:rsidRDefault="001470A8" w:rsidP="00442938">
            <w:pPr>
              <w:ind w:left="-584" w:right="419"/>
              <w:jc w:val="right"/>
              <w:rPr>
                <w:sz w:val="15"/>
                <w:szCs w:val="15"/>
                <w:lang w:eastAsia="pt-BR"/>
              </w:rPr>
            </w:pPr>
            <w:r w:rsidRPr="00307ED8">
              <w:rPr>
                <w:sz w:val="15"/>
                <w:szCs w:val="15"/>
                <w:lang w:eastAsia="pt-BR"/>
              </w:rPr>
              <w:t>-</w:t>
            </w:r>
          </w:p>
        </w:tc>
      </w:tr>
      <w:tr w:rsidR="001470A8" w:rsidRPr="005F4A27" w14:paraId="4EF00BC8" w14:textId="77777777" w:rsidTr="00C1090F">
        <w:trPr>
          <w:trHeight w:val="113"/>
        </w:trPr>
        <w:tc>
          <w:tcPr>
            <w:tcW w:w="4893" w:type="dxa"/>
            <w:noWrap/>
            <w:vAlign w:val="bottom"/>
            <w:hideMark/>
          </w:tcPr>
          <w:p w14:paraId="6C81FE47" w14:textId="15EAAEFA" w:rsidR="001470A8" w:rsidRPr="00307ED8" w:rsidRDefault="00C1090F" w:rsidP="00C1090F">
            <w:pPr>
              <w:rPr>
                <w:sz w:val="15"/>
                <w:szCs w:val="15"/>
                <w:lang w:eastAsia="pt-BR"/>
              </w:rPr>
            </w:pPr>
            <w:r>
              <w:rPr>
                <w:sz w:val="15"/>
                <w:szCs w:val="15"/>
                <w:lang w:eastAsia="pt-BR"/>
              </w:rPr>
              <w:t xml:space="preserve">     </w:t>
            </w:r>
            <w:r w:rsidR="001470A8" w:rsidRPr="00307ED8">
              <w:rPr>
                <w:sz w:val="15"/>
                <w:szCs w:val="15"/>
                <w:lang w:eastAsia="pt-BR"/>
              </w:rPr>
              <w:t>Resultado da alienação do imobilizado</w:t>
            </w:r>
          </w:p>
        </w:tc>
        <w:tc>
          <w:tcPr>
            <w:tcW w:w="1310" w:type="dxa"/>
            <w:noWrap/>
            <w:vAlign w:val="bottom"/>
          </w:tcPr>
          <w:p w14:paraId="5204E86C" w14:textId="68C9C0B5" w:rsidR="001470A8" w:rsidRPr="00307ED8" w:rsidRDefault="00943EA5" w:rsidP="00E264F0">
            <w:pPr>
              <w:ind w:left="-584" w:right="419"/>
              <w:jc w:val="right"/>
              <w:rPr>
                <w:b/>
                <w:sz w:val="15"/>
                <w:szCs w:val="15"/>
                <w:lang w:eastAsia="pt-BR"/>
              </w:rPr>
            </w:pPr>
            <w:r w:rsidRPr="00307ED8">
              <w:rPr>
                <w:b/>
                <w:sz w:val="15"/>
                <w:szCs w:val="15"/>
                <w:lang w:eastAsia="pt-BR"/>
              </w:rPr>
              <w:t>-</w:t>
            </w:r>
          </w:p>
        </w:tc>
        <w:tc>
          <w:tcPr>
            <w:tcW w:w="1310" w:type="dxa"/>
            <w:noWrap/>
            <w:vAlign w:val="bottom"/>
          </w:tcPr>
          <w:p w14:paraId="2155502D" w14:textId="58D73612" w:rsidR="001470A8" w:rsidRPr="00307ED8" w:rsidRDefault="001470A8" w:rsidP="001470A8">
            <w:pPr>
              <w:ind w:left="-584" w:right="419"/>
              <w:jc w:val="right"/>
              <w:rPr>
                <w:sz w:val="15"/>
                <w:szCs w:val="15"/>
                <w:lang w:eastAsia="pt-BR"/>
              </w:rPr>
            </w:pPr>
            <w:r w:rsidRPr="00307ED8">
              <w:rPr>
                <w:sz w:val="15"/>
                <w:szCs w:val="15"/>
                <w:lang w:eastAsia="pt-BR"/>
              </w:rPr>
              <w:t>-</w:t>
            </w:r>
          </w:p>
        </w:tc>
        <w:tc>
          <w:tcPr>
            <w:tcW w:w="1296" w:type="dxa"/>
            <w:noWrap/>
            <w:vAlign w:val="bottom"/>
          </w:tcPr>
          <w:p w14:paraId="2F8C451B" w14:textId="584245BE" w:rsidR="001470A8" w:rsidRPr="00307ED8" w:rsidRDefault="00F44FD0" w:rsidP="001470A8">
            <w:pPr>
              <w:ind w:left="-584" w:right="419"/>
              <w:jc w:val="right"/>
              <w:rPr>
                <w:b/>
                <w:sz w:val="15"/>
                <w:szCs w:val="15"/>
                <w:lang w:eastAsia="pt-BR"/>
              </w:rPr>
            </w:pPr>
            <w:r>
              <w:rPr>
                <w:b/>
                <w:sz w:val="15"/>
                <w:szCs w:val="15"/>
                <w:lang w:eastAsia="pt-BR"/>
              </w:rPr>
              <w:t>-</w:t>
            </w:r>
          </w:p>
        </w:tc>
        <w:tc>
          <w:tcPr>
            <w:tcW w:w="1307" w:type="dxa"/>
            <w:noWrap/>
            <w:vAlign w:val="bottom"/>
          </w:tcPr>
          <w:p w14:paraId="3343E68A" w14:textId="6A1AF547" w:rsidR="001470A8" w:rsidRPr="00307ED8" w:rsidRDefault="00A82384" w:rsidP="00442938">
            <w:pPr>
              <w:ind w:left="-584" w:right="419"/>
              <w:jc w:val="right"/>
              <w:rPr>
                <w:sz w:val="15"/>
                <w:szCs w:val="15"/>
                <w:lang w:eastAsia="pt-BR"/>
              </w:rPr>
            </w:pPr>
            <w:r>
              <w:rPr>
                <w:sz w:val="15"/>
                <w:szCs w:val="15"/>
                <w:lang w:eastAsia="pt-BR"/>
              </w:rPr>
              <w:t>-</w:t>
            </w:r>
          </w:p>
        </w:tc>
      </w:tr>
      <w:tr w:rsidR="001470A8" w:rsidRPr="005F4A27" w14:paraId="55DC5E54" w14:textId="77777777" w:rsidTr="00C1090F">
        <w:trPr>
          <w:trHeight w:val="113"/>
        </w:trPr>
        <w:tc>
          <w:tcPr>
            <w:tcW w:w="4893" w:type="dxa"/>
            <w:noWrap/>
            <w:vAlign w:val="bottom"/>
            <w:hideMark/>
          </w:tcPr>
          <w:p w14:paraId="6A00D4B7" w14:textId="4A25C6C8" w:rsidR="001470A8" w:rsidRPr="00307ED8" w:rsidRDefault="00C1090F" w:rsidP="00C1090F">
            <w:pPr>
              <w:rPr>
                <w:sz w:val="15"/>
                <w:szCs w:val="15"/>
                <w:lang w:eastAsia="pt-BR"/>
              </w:rPr>
            </w:pPr>
            <w:r>
              <w:rPr>
                <w:sz w:val="15"/>
                <w:szCs w:val="15"/>
                <w:lang w:eastAsia="pt-BR"/>
              </w:rPr>
              <w:t xml:space="preserve">     </w:t>
            </w:r>
            <w:r w:rsidR="00A82384">
              <w:rPr>
                <w:sz w:val="15"/>
                <w:szCs w:val="15"/>
                <w:lang w:eastAsia="pt-BR"/>
              </w:rPr>
              <w:t>Encargos financeiros</w:t>
            </w:r>
          </w:p>
        </w:tc>
        <w:tc>
          <w:tcPr>
            <w:tcW w:w="1310" w:type="dxa"/>
            <w:noWrap/>
            <w:vAlign w:val="bottom"/>
          </w:tcPr>
          <w:p w14:paraId="3CED6140" w14:textId="32794AA1" w:rsidR="001470A8" w:rsidRPr="00307ED8" w:rsidRDefault="00E264F0" w:rsidP="00E264F0">
            <w:pPr>
              <w:ind w:left="-584" w:right="419"/>
              <w:jc w:val="right"/>
              <w:rPr>
                <w:b/>
                <w:sz w:val="15"/>
                <w:szCs w:val="15"/>
                <w:lang w:eastAsia="pt-BR"/>
              </w:rPr>
            </w:pPr>
            <w:r>
              <w:rPr>
                <w:b/>
                <w:sz w:val="15"/>
                <w:szCs w:val="15"/>
                <w:lang w:eastAsia="pt-BR"/>
              </w:rPr>
              <w:t>1.459</w:t>
            </w:r>
          </w:p>
        </w:tc>
        <w:tc>
          <w:tcPr>
            <w:tcW w:w="1310" w:type="dxa"/>
            <w:noWrap/>
            <w:vAlign w:val="bottom"/>
          </w:tcPr>
          <w:p w14:paraId="79B895E2" w14:textId="10E88E0C" w:rsidR="001470A8" w:rsidRPr="00307ED8" w:rsidRDefault="00280E20" w:rsidP="00280E20">
            <w:pPr>
              <w:ind w:left="-584" w:right="363"/>
              <w:jc w:val="center"/>
              <w:rPr>
                <w:sz w:val="15"/>
                <w:szCs w:val="15"/>
                <w:lang w:eastAsia="pt-BR"/>
              </w:rPr>
            </w:pPr>
            <w:r>
              <w:rPr>
                <w:sz w:val="15"/>
                <w:szCs w:val="15"/>
                <w:lang w:eastAsia="pt-BR"/>
              </w:rPr>
              <w:t xml:space="preserve">                         </w:t>
            </w:r>
            <w:r w:rsidR="00793145">
              <w:rPr>
                <w:sz w:val="15"/>
                <w:szCs w:val="15"/>
                <w:lang w:eastAsia="pt-BR"/>
              </w:rPr>
              <w:t>3.</w:t>
            </w:r>
            <w:r w:rsidR="00E264F0">
              <w:rPr>
                <w:sz w:val="15"/>
                <w:szCs w:val="15"/>
                <w:lang w:eastAsia="pt-BR"/>
              </w:rPr>
              <w:t>202</w:t>
            </w:r>
          </w:p>
        </w:tc>
        <w:tc>
          <w:tcPr>
            <w:tcW w:w="1296" w:type="dxa"/>
            <w:noWrap/>
            <w:vAlign w:val="bottom"/>
          </w:tcPr>
          <w:p w14:paraId="73AD9D52" w14:textId="32C4F0DD" w:rsidR="001470A8" w:rsidRPr="00307ED8" w:rsidRDefault="00442938" w:rsidP="001470A8">
            <w:pPr>
              <w:ind w:left="-584" w:right="419"/>
              <w:jc w:val="right"/>
              <w:rPr>
                <w:b/>
                <w:sz w:val="15"/>
                <w:szCs w:val="15"/>
                <w:lang w:eastAsia="pt-BR"/>
              </w:rPr>
            </w:pPr>
            <w:r>
              <w:rPr>
                <w:b/>
                <w:sz w:val="15"/>
                <w:szCs w:val="15"/>
                <w:lang w:eastAsia="pt-BR"/>
              </w:rPr>
              <w:t>1.647</w:t>
            </w:r>
          </w:p>
        </w:tc>
        <w:tc>
          <w:tcPr>
            <w:tcW w:w="1307" w:type="dxa"/>
            <w:noWrap/>
            <w:vAlign w:val="bottom"/>
          </w:tcPr>
          <w:p w14:paraId="6679486D" w14:textId="20F5277B" w:rsidR="001470A8" w:rsidRPr="00307ED8" w:rsidRDefault="0063538F" w:rsidP="00442938">
            <w:pPr>
              <w:ind w:left="-584" w:right="419"/>
              <w:jc w:val="right"/>
              <w:rPr>
                <w:sz w:val="15"/>
                <w:szCs w:val="15"/>
                <w:lang w:eastAsia="pt-BR"/>
              </w:rPr>
            </w:pPr>
            <w:r>
              <w:rPr>
                <w:sz w:val="15"/>
                <w:szCs w:val="15"/>
                <w:lang w:eastAsia="pt-BR"/>
              </w:rPr>
              <w:t xml:space="preserve">                          </w:t>
            </w:r>
            <w:r w:rsidR="00442938">
              <w:rPr>
                <w:sz w:val="15"/>
                <w:szCs w:val="15"/>
                <w:lang w:eastAsia="pt-BR"/>
              </w:rPr>
              <w:t>3.450</w:t>
            </w:r>
          </w:p>
        </w:tc>
      </w:tr>
      <w:tr w:rsidR="001470A8" w:rsidRPr="005F4A27" w14:paraId="7D718CF8" w14:textId="77777777" w:rsidTr="00C1090F">
        <w:trPr>
          <w:trHeight w:val="113"/>
        </w:trPr>
        <w:tc>
          <w:tcPr>
            <w:tcW w:w="4893" w:type="dxa"/>
            <w:noWrap/>
            <w:vAlign w:val="bottom"/>
            <w:hideMark/>
          </w:tcPr>
          <w:p w14:paraId="021BA977" w14:textId="72E85DC8" w:rsidR="001470A8" w:rsidRPr="00307ED8" w:rsidRDefault="00C1090F" w:rsidP="00C1090F">
            <w:pPr>
              <w:rPr>
                <w:sz w:val="15"/>
                <w:szCs w:val="15"/>
                <w:lang w:eastAsia="pt-BR"/>
              </w:rPr>
            </w:pPr>
            <w:r>
              <w:rPr>
                <w:sz w:val="15"/>
                <w:szCs w:val="15"/>
                <w:lang w:eastAsia="pt-BR"/>
              </w:rPr>
              <w:t xml:space="preserve">     </w:t>
            </w:r>
            <w:r w:rsidR="00A82384">
              <w:rPr>
                <w:sz w:val="15"/>
                <w:szCs w:val="15"/>
                <w:lang w:eastAsia="pt-BR"/>
              </w:rPr>
              <w:t>Contingências</w:t>
            </w:r>
          </w:p>
        </w:tc>
        <w:tc>
          <w:tcPr>
            <w:tcW w:w="1310" w:type="dxa"/>
            <w:noWrap/>
            <w:vAlign w:val="bottom"/>
          </w:tcPr>
          <w:p w14:paraId="7A40F1C0" w14:textId="100796CF" w:rsidR="001470A8" w:rsidRPr="00307ED8" w:rsidRDefault="00210B7F" w:rsidP="00E264F0">
            <w:pPr>
              <w:ind w:left="-584" w:right="419"/>
              <w:jc w:val="right"/>
              <w:rPr>
                <w:b/>
                <w:sz w:val="15"/>
                <w:szCs w:val="15"/>
                <w:lang w:eastAsia="pt-BR"/>
              </w:rPr>
            </w:pPr>
            <w:r>
              <w:rPr>
                <w:b/>
                <w:sz w:val="15"/>
                <w:szCs w:val="15"/>
                <w:lang w:eastAsia="pt-BR"/>
              </w:rPr>
              <w:t>(</w:t>
            </w:r>
            <w:r w:rsidR="00E264F0">
              <w:rPr>
                <w:b/>
                <w:sz w:val="15"/>
                <w:szCs w:val="15"/>
                <w:lang w:eastAsia="pt-BR"/>
              </w:rPr>
              <w:t>14</w:t>
            </w:r>
            <w:r>
              <w:rPr>
                <w:b/>
                <w:sz w:val="15"/>
                <w:szCs w:val="15"/>
                <w:lang w:eastAsia="pt-BR"/>
              </w:rPr>
              <w:t>)</w:t>
            </w:r>
          </w:p>
        </w:tc>
        <w:tc>
          <w:tcPr>
            <w:tcW w:w="1310" w:type="dxa"/>
            <w:noWrap/>
            <w:vAlign w:val="bottom"/>
          </w:tcPr>
          <w:p w14:paraId="28874372" w14:textId="2B04779A" w:rsidR="001470A8" w:rsidRPr="00307ED8" w:rsidRDefault="00D23BF1" w:rsidP="001470A8">
            <w:pPr>
              <w:ind w:left="-584" w:right="419"/>
              <w:jc w:val="right"/>
              <w:rPr>
                <w:sz w:val="15"/>
                <w:szCs w:val="15"/>
                <w:lang w:eastAsia="pt-BR"/>
              </w:rPr>
            </w:pPr>
            <w:r>
              <w:rPr>
                <w:sz w:val="15"/>
                <w:szCs w:val="15"/>
                <w:lang w:eastAsia="pt-BR"/>
              </w:rPr>
              <w:t>(</w:t>
            </w:r>
            <w:r w:rsidR="00E264F0">
              <w:rPr>
                <w:sz w:val="15"/>
                <w:szCs w:val="15"/>
                <w:lang w:eastAsia="pt-BR"/>
              </w:rPr>
              <w:t>28</w:t>
            </w:r>
            <w:r>
              <w:rPr>
                <w:sz w:val="15"/>
                <w:szCs w:val="15"/>
                <w:lang w:eastAsia="pt-BR"/>
              </w:rPr>
              <w:t>)</w:t>
            </w:r>
          </w:p>
        </w:tc>
        <w:tc>
          <w:tcPr>
            <w:tcW w:w="1296" w:type="dxa"/>
            <w:noWrap/>
            <w:vAlign w:val="bottom"/>
          </w:tcPr>
          <w:p w14:paraId="10E48B41" w14:textId="0592330D" w:rsidR="001470A8" w:rsidRPr="00307ED8" w:rsidRDefault="00235D59" w:rsidP="001470A8">
            <w:pPr>
              <w:ind w:left="-584" w:right="419"/>
              <w:jc w:val="right"/>
              <w:rPr>
                <w:b/>
                <w:sz w:val="15"/>
                <w:szCs w:val="15"/>
                <w:lang w:eastAsia="pt-BR"/>
              </w:rPr>
            </w:pPr>
            <w:r>
              <w:rPr>
                <w:b/>
                <w:sz w:val="15"/>
                <w:szCs w:val="15"/>
                <w:lang w:eastAsia="pt-BR"/>
              </w:rPr>
              <w:t>(</w:t>
            </w:r>
            <w:r w:rsidR="00442938">
              <w:rPr>
                <w:b/>
                <w:sz w:val="15"/>
                <w:szCs w:val="15"/>
                <w:lang w:eastAsia="pt-BR"/>
              </w:rPr>
              <w:t>525</w:t>
            </w:r>
            <w:r>
              <w:rPr>
                <w:b/>
                <w:sz w:val="15"/>
                <w:szCs w:val="15"/>
                <w:lang w:eastAsia="pt-BR"/>
              </w:rPr>
              <w:t>)</w:t>
            </w:r>
          </w:p>
        </w:tc>
        <w:tc>
          <w:tcPr>
            <w:tcW w:w="1307" w:type="dxa"/>
            <w:noWrap/>
            <w:vAlign w:val="bottom"/>
          </w:tcPr>
          <w:p w14:paraId="2ABF06B8" w14:textId="0380FFE2" w:rsidR="001470A8" w:rsidRPr="00307ED8" w:rsidRDefault="0063538F" w:rsidP="00442938">
            <w:pPr>
              <w:ind w:left="-584" w:right="419"/>
              <w:jc w:val="right"/>
              <w:rPr>
                <w:sz w:val="15"/>
                <w:szCs w:val="15"/>
                <w:lang w:eastAsia="pt-BR"/>
              </w:rPr>
            </w:pPr>
            <w:r>
              <w:rPr>
                <w:sz w:val="15"/>
                <w:szCs w:val="15"/>
                <w:lang w:eastAsia="pt-BR"/>
              </w:rPr>
              <w:t xml:space="preserve">  </w:t>
            </w:r>
            <w:r w:rsidR="00442938">
              <w:rPr>
                <w:sz w:val="15"/>
                <w:szCs w:val="15"/>
                <w:lang w:eastAsia="pt-BR"/>
              </w:rPr>
              <w:t>59</w:t>
            </w:r>
          </w:p>
        </w:tc>
      </w:tr>
      <w:tr w:rsidR="001470A8" w:rsidRPr="005F4A27" w14:paraId="31AF84BE" w14:textId="77777777" w:rsidTr="00C1090F">
        <w:trPr>
          <w:trHeight w:val="113"/>
        </w:trPr>
        <w:tc>
          <w:tcPr>
            <w:tcW w:w="4893" w:type="dxa"/>
            <w:noWrap/>
            <w:vAlign w:val="bottom"/>
            <w:hideMark/>
          </w:tcPr>
          <w:p w14:paraId="0839F4EB" w14:textId="38114ADD" w:rsidR="001470A8" w:rsidRPr="00307ED8" w:rsidRDefault="00C1090F" w:rsidP="00C1090F">
            <w:pPr>
              <w:rPr>
                <w:sz w:val="15"/>
                <w:szCs w:val="15"/>
                <w:lang w:eastAsia="pt-BR"/>
              </w:rPr>
            </w:pPr>
            <w:r>
              <w:rPr>
                <w:sz w:val="15"/>
                <w:szCs w:val="15"/>
                <w:lang w:eastAsia="pt-BR"/>
              </w:rPr>
              <w:t xml:space="preserve">     </w:t>
            </w:r>
            <w:r w:rsidR="0063538F">
              <w:rPr>
                <w:sz w:val="15"/>
                <w:szCs w:val="15"/>
                <w:lang w:eastAsia="pt-BR"/>
              </w:rPr>
              <w:t>Outras provisões</w:t>
            </w:r>
          </w:p>
        </w:tc>
        <w:tc>
          <w:tcPr>
            <w:tcW w:w="1310" w:type="dxa"/>
            <w:tcBorders>
              <w:bottom w:val="single" w:sz="4" w:space="0" w:color="auto"/>
            </w:tcBorders>
            <w:noWrap/>
            <w:vAlign w:val="bottom"/>
          </w:tcPr>
          <w:p w14:paraId="3275815C" w14:textId="1D90C74D" w:rsidR="001470A8" w:rsidRPr="00307ED8" w:rsidRDefault="0063538F" w:rsidP="00E264F0">
            <w:pPr>
              <w:ind w:left="-584" w:right="419"/>
              <w:jc w:val="right"/>
              <w:rPr>
                <w:b/>
                <w:sz w:val="15"/>
                <w:szCs w:val="15"/>
                <w:lang w:eastAsia="pt-BR"/>
              </w:rPr>
            </w:pPr>
            <w:r>
              <w:rPr>
                <w:b/>
                <w:sz w:val="15"/>
                <w:szCs w:val="15"/>
                <w:lang w:eastAsia="pt-BR"/>
              </w:rPr>
              <w:t>-</w:t>
            </w:r>
          </w:p>
        </w:tc>
        <w:tc>
          <w:tcPr>
            <w:tcW w:w="1310" w:type="dxa"/>
            <w:tcBorders>
              <w:bottom w:val="single" w:sz="4" w:space="0" w:color="auto"/>
            </w:tcBorders>
            <w:noWrap/>
            <w:vAlign w:val="bottom"/>
          </w:tcPr>
          <w:p w14:paraId="60F083C8" w14:textId="4EBE05CD" w:rsidR="001470A8" w:rsidRPr="00307ED8" w:rsidRDefault="0063538F" w:rsidP="001470A8">
            <w:pPr>
              <w:ind w:left="-584" w:right="419"/>
              <w:jc w:val="right"/>
              <w:rPr>
                <w:sz w:val="15"/>
                <w:szCs w:val="15"/>
                <w:lang w:eastAsia="pt-BR"/>
              </w:rPr>
            </w:pPr>
            <w:r>
              <w:rPr>
                <w:sz w:val="15"/>
                <w:szCs w:val="15"/>
                <w:lang w:eastAsia="pt-BR"/>
              </w:rPr>
              <w:t>-</w:t>
            </w:r>
          </w:p>
        </w:tc>
        <w:tc>
          <w:tcPr>
            <w:tcW w:w="1296" w:type="dxa"/>
            <w:tcBorders>
              <w:bottom w:val="single" w:sz="4" w:space="0" w:color="auto"/>
            </w:tcBorders>
            <w:noWrap/>
            <w:vAlign w:val="bottom"/>
          </w:tcPr>
          <w:p w14:paraId="41452957" w14:textId="6AC8D46B" w:rsidR="001470A8" w:rsidRPr="00307ED8" w:rsidRDefault="00DB6A2A" w:rsidP="001470A8">
            <w:pPr>
              <w:ind w:left="-584" w:right="419"/>
              <w:jc w:val="right"/>
              <w:rPr>
                <w:b/>
                <w:sz w:val="15"/>
                <w:szCs w:val="15"/>
                <w:lang w:eastAsia="pt-BR"/>
              </w:rPr>
            </w:pPr>
            <w:r>
              <w:rPr>
                <w:b/>
                <w:sz w:val="15"/>
                <w:szCs w:val="15"/>
                <w:lang w:eastAsia="pt-BR"/>
              </w:rPr>
              <w:t>-</w:t>
            </w:r>
          </w:p>
        </w:tc>
        <w:tc>
          <w:tcPr>
            <w:tcW w:w="1307" w:type="dxa"/>
            <w:tcBorders>
              <w:bottom w:val="single" w:sz="4" w:space="0" w:color="auto"/>
            </w:tcBorders>
            <w:noWrap/>
            <w:vAlign w:val="bottom"/>
          </w:tcPr>
          <w:p w14:paraId="154FCE71" w14:textId="20022B3F" w:rsidR="001470A8" w:rsidRPr="00307ED8" w:rsidRDefault="00793145" w:rsidP="00442938">
            <w:pPr>
              <w:ind w:left="-584" w:right="419"/>
              <w:jc w:val="right"/>
              <w:rPr>
                <w:sz w:val="15"/>
                <w:szCs w:val="15"/>
                <w:lang w:eastAsia="pt-BR"/>
              </w:rPr>
            </w:pPr>
            <w:r>
              <w:rPr>
                <w:sz w:val="15"/>
                <w:szCs w:val="15"/>
                <w:lang w:eastAsia="pt-BR"/>
              </w:rPr>
              <w:t>-</w:t>
            </w:r>
          </w:p>
        </w:tc>
      </w:tr>
      <w:tr w:rsidR="001470A8" w:rsidRPr="005F4A27" w14:paraId="1706EF37" w14:textId="77777777" w:rsidTr="00C1090F">
        <w:trPr>
          <w:trHeight w:val="113"/>
        </w:trPr>
        <w:tc>
          <w:tcPr>
            <w:tcW w:w="4893" w:type="dxa"/>
            <w:noWrap/>
            <w:vAlign w:val="bottom"/>
            <w:hideMark/>
          </w:tcPr>
          <w:p w14:paraId="6C733443" w14:textId="77777777" w:rsidR="001470A8" w:rsidRPr="00307ED8" w:rsidRDefault="001470A8" w:rsidP="001470A8">
            <w:pPr>
              <w:rPr>
                <w:bCs/>
                <w:sz w:val="15"/>
                <w:szCs w:val="15"/>
                <w:lang w:eastAsia="pt-BR"/>
              </w:rPr>
            </w:pPr>
            <w:r w:rsidRPr="00307ED8">
              <w:rPr>
                <w:bCs/>
                <w:sz w:val="15"/>
                <w:szCs w:val="15"/>
                <w:lang w:eastAsia="pt-BR"/>
              </w:rPr>
              <w:t>Resultado ajustado do exercício</w:t>
            </w:r>
          </w:p>
        </w:tc>
        <w:tc>
          <w:tcPr>
            <w:tcW w:w="1310" w:type="dxa"/>
            <w:tcBorders>
              <w:top w:val="single" w:sz="4" w:space="0" w:color="auto"/>
              <w:bottom w:val="single" w:sz="4" w:space="0" w:color="auto"/>
            </w:tcBorders>
            <w:noWrap/>
            <w:vAlign w:val="bottom"/>
          </w:tcPr>
          <w:p w14:paraId="1AA8D84B" w14:textId="425ED538" w:rsidR="001470A8" w:rsidRPr="00307ED8" w:rsidRDefault="005D21F9" w:rsidP="00E264F0">
            <w:pPr>
              <w:ind w:left="-584" w:right="419"/>
              <w:jc w:val="right"/>
              <w:rPr>
                <w:b/>
                <w:sz w:val="15"/>
                <w:szCs w:val="15"/>
                <w:lang w:eastAsia="pt-BR"/>
              </w:rPr>
            </w:pPr>
            <w:r>
              <w:rPr>
                <w:b/>
                <w:sz w:val="15"/>
                <w:szCs w:val="15"/>
                <w:lang w:eastAsia="pt-BR"/>
              </w:rPr>
              <w:t>(</w:t>
            </w:r>
            <w:r w:rsidR="00E264F0">
              <w:rPr>
                <w:b/>
                <w:sz w:val="15"/>
                <w:szCs w:val="15"/>
                <w:lang w:eastAsia="pt-BR"/>
              </w:rPr>
              <w:t>1.064</w:t>
            </w:r>
            <w:r>
              <w:rPr>
                <w:b/>
                <w:sz w:val="15"/>
                <w:szCs w:val="15"/>
                <w:lang w:eastAsia="pt-BR"/>
              </w:rPr>
              <w:t>)</w:t>
            </w:r>
          </w:p>
        </w:tc>
        <w:tc>
          <w:tcPr>
            <w:tcW w:w="1310" w:type="dxa"/>
            <w:tcBorders>
              <w:top w:val="single" w:sz="4" w:space="0" w:color="auto"/>
              <w:bottom w:val="single" w:sz="4" w:space="0" w:color="auto"/>
            </w:tcBorders>
            <w:noWrap/>
            <w:vAlign w:val="bottom"/>
          </w:tcPr>
          <w:p w14:paraId="5A7E62BA" w14:textId="1297731E" w:rsidR="001470A8" w:rsidRPr="00307ED8" w:rsidRDefault="001470A8" w:rsidP="001470A8">
            <w:pPr>
              <w:ind w:left="-584" w:right="363"/>
              <w:jc w:val="right"/>
              <w:rPr>
                <w:sz w:val="15"/>
                <w:szCs w:val="15"/>
                <w:lang w:eastAsia="pt-BR"/>
              </w:rPr>
            </w:pPr>
            <w:r w:rsidRPr="00307ED8">
              <w:rPr>
                <w:sz w:val="15"/>
                <w:szCs w:val="15"/>
                <w:lang w:eastAsia="pt-BR"/>
              </w:rPr>
              <w:t>(</w:t>
            </w:r>
            <w:r w:rsidR="00E264F0">
              <w:rPr>
                <w:sz w:val="15"/>
                <w:szCs w:val="15"/>
                <w:lang w:eastAsia="pt-BR"/>
              </w:rPr>
              <w:t>892</w:t>
            </w:r>
            <w:r w:rsidRPr="00307ED8">
              <w:rPr>
                <w:sz w:val="15"/>
                <w:szCs w:val="15"/>
                <w:lang w:eastAsia="pt-BR"/>
              </w:rPr>
              <w:t>)</w:t>
            </w:r>
          </w:p>
        </w:tc>
        <w:tc>
          <w:tcPr>
            <w:tcW w:w="1296" w:type="dxa"/>
            <w:tcBorders>
              <w:top w:val="single" w:sz="4" w:space="0" w:color="auto"/>
              <w:bottom w:val="single" w:sz="4" w:space="0" w:color="auto"/>
            </w:tcBorders>
            <w:noWrap/>
            <w:vAlign w:val="bottom"/>
          </w:tcPr>
          <w:p w14:paraId="7F6B43DF" w14:textId="73B56B8A" w:rsidR="001470A8" w:rsidRPr="00307ED8" w:rsidRDefault="00F44FD0" w:rsidP="00F44FD0">
            <w:pPr>
              <w:ind w:left="-584" w:right="380"/>
              <w:jc w:val="center"/>
              <w:rPr>
                <w:b/>
                <w:sz w:val="15"/>
                <w:szCs w:val="15"/>
                <w:lang w:eastAsia="pt-BR"/>
              </w:rPr>
            </w:pPr>
            <w:r>
              <w:rPr>
                <w:b/>
                <w:sz w:val="15"/>
                <w:szCs w:val="15"/>
                <w:lang w:eastAsia="pt-BR"/>
              </w:rPr>
              <w:t xml:space="preserve">     </w:t>
            </w:r>
            <w:r w:rsidR="00442938">
              <w:rPr>
                <w:b/>
                <w:sz w:val="15"/>
                <w:szCs w:val="15"/>
                <w:lang w:eastAsia="pt-BR"/>
              </w:rPr>
              <w:t xml:space="preserve">                 </w:t>
            </w:r>
            <w:r>
              <w:rPr>
                <w:b/>
                <w:sz w:val="15"/>
                <w:szCs w:val="15"/>
                <w:lang w:eastAsia="pt-BR"/>
              </w:rPr>
              <w:t xml:space="preserve"> </w:t>
            </w:r>
            <w:r w:rsidR="00442938">
              <w:rPr>
                <w:b/>
                <w:sz w:val="15"/>
                <w:szCs w:val="15"/>
                <w:lang w:eastAsia="pt-BR"/>
              </w:rPr>
              <w:t>(4.57</w:t>
            </w:r>
            <w:r w:rsidR="001A7BE4">
              <w:rPr>
                <w:b/>
                <w:sz w:val="15"/>
                <w:szCs w:val="15"/>
                <w:lang w:eastAsia="pt-BR"/>
              </w:rPr>
              <w:t>4</w:t>
            </w:r>
            <w:r w:rsidR="00442938">
              <w:rPr>
                <w:b/>
                <w:sz w:val="15"/>
                <w:szCs w:val="15"/>
                <w:lang w:eastAsia="pt-BR"/>
              </w:rPr>
              <w:t>)</w:t>
            </w:r>
            <w:r>
              <w:rPr>
                <w:b/>
                <w:sz w:val="15"/>
                <w:szCs w:val="15"/>
                <w:lang w:eastAsia="pt-BR"/>
              </w:rPr>
              <w:t xml:space="preserve">                   </w:t>
            </w:r>
          </w:p>
        </w:tc>
        <w:tc>
          <w:tcPr>
            <w:tcW w:w="1307" w:type="dxa"/>
            <w:tcBorders>
              <w:top w:val="single" w:sz="4" w:space="0" w:color="auto"/>
              <w:bottom w:val="single" w:sz="4" w:space="0" w:color="auto"/>
            </w:tcBorders>
            <w:noWrap/>
            <w:vAlign w:val="bottom"/>
          </w:tcPr>
          <w:p w14:paraId="5117BEFE" w14:textId="3F47B94C" w:rsidR="001470A8" w:rsidRPr="00307ED8" w:rsidRDefault="00442938" w:rsidP="00442938">
            <w:pPr>
              <w:ind w:left="-584" w:right="419"/>
              <w:jc w:val="right"/>
              <w:rPr>
                <w:sz w:val="15"/>
                <w:szCs w:val="15"/>
                <w:lang w:eastAsia="pt-BR"/>
              </w:rPr>
            </w:pPr>
            <w:r>
              <w:rPr>
                <w:sz w:val="15"/>
                <w:szCs w:val="15"/>
                <w:lang w:eastAsia="pt-BR"/>
              </w:rPr>
              <w:t>(7.853)</w:t>
            </w:r>
          </w:p>
        </w:tc>
      </w:tr>
      <w:tr w:rsidR="001470A8" w:rsidRPr="005F4A27" w14:paraId="6DE13656" w14:textId="77777777" w:rsidTr="00C1090F">
        <w:trPr>
          <w:trHeight w:val="113"/>
        </w:trPr>
        <w:tc>
          <w:tcPr>
            <w:tcW w:w="4893" w:type="dxa"/>
            <w:noWrap/>
            <w:vAlign w:val="bottom"/>
            <w:hideMark/>
          </w:tcPr>
          <w:p w14:paraId="0013DBC3" w14:textId="77777777" w:rsidR="001470A8" w:rsidRPr="00307ED8" w:rsidRDefault="001470A8" w:rsidP="001470A8">
            <w:pPr>
              <w:rPr>
                <w:sz w:val="15"/>
                <w:szCs w:val="15"/>
                <w:lang w:eastAsia="pt-BR"/>
              </w:rPr>
            </w:pPr>
          </w:p>
        </w:tc>
        <w:tc>
          <w:tcPr>
            <w:tcW w:w="1310" w:type="dxa"/>
            <w:tcBorders>
              <w:top w:val="single" w:sz="4" w:space="0" w:color="auto"/>
            </w:tcBorders>
            <w:noWrap/>
            <w:vAlign w:val="bottom"/>
          </w:tcPr>
          <w:p w14:paraId="14E285F5" w14:textId="77777777" w:rsidR="001470A8" w:rsidRPr="00307ED8" w:rsidRDefault="001470A8" w:rsidP="00E264F0">
            <w:pPr>
              <w:ind w:left="-584" w:right="419"/>
              <w:jc w:val="right"/>
              <w:rPr>
                <w:b/>
                <w:sz w:val="15"/>
                <w:szCs w:val="15"/>
                <w:lang w:eastAsia="pt-BR"/>
              </w:rPr>
            </w:pPr>
          </w:p>
        </w:tc>
        <w:tc>
          <w:tcPr>
            <w:tcW w:w="1310" w:type="dxa"/>
            <w:tcBorders>
              <w:top w:val="single" w:sz="4" w:space="0" w:color="auto"/>
            </w:tcBorders>
            <w:noWrap/>
            <w:vAlign w:val="bottom"/>
          </w:tcPr>
          <w:p w14:paraId="5139D1BC" w14:textId="77777777" w:rsidR="001470A8" w:rsidRPr="00307ED8" w:rsidRDefault="001470A8" w:rsidP="001470A8">
            <w:pPr>
              <w:ind w:left="-584" w:right="419"/>
              <w:jc w:val="right"/>
              <w:rPr>
                <w:sz w:val="15"/>
                <w:szCs w:val="15"/>
                <w:lang w:eastAsia="pt-BR"/>
              </w:rPr>
            </w:pPr>
          </w:p>
        </w:tc>
        <w:tc>
          <w:tcPr>
            <w:tcW w:w="1296" w:type="dxa"/>
            <w:tcBorders>
              <w:top w:val="single" w:sz="4" w:space="0" w:color="auto"/>
            </w:tcBorders>
            <w:noWrap/>
            <w:vAlign w:val="bottom"/>
          </w:tcPr>
          <w:p w14:paraId="75144962" w14:textId="77777777" w:rsidR="001470A8" w:rsidRPr="00307ED8" w:rsidRDefault="001470A8" w:rsidP="001470A8">
            <w:pPr>
              <w:ind w:left="-584" w:right="419"/>
              <w:jc w:val="right"/>
              <w:rPr>
                <w:b/>
                <w:sz w:val="15"/>
                <w:szCs w:val="15"/>
                <w:lang w:eastAsia="pt-BR"/>
              </w:rPr>
            </w:pPr>
          </w:p>
        </w:tc>
        <w:tc>
          <w:tcPr>
            <w:tcW w:w="1307" w:type="dxa"/>
            <w:tcBorders>
              <w:top w:val="single" w:sz="4" w:space="0" w:color="auto"/>
            </w:tcBorders>
            <w:noWrap/>
            <w:vAlign w:val="bottom"/>
          </w:tcPr>
          <w:p w14:paraId="265033D5" w14:textId="77777777" w:rsidR="001470A8" w:rsidRPr="00307ED8" w:rsidRDefault="001470A8" w:rsidP="00442938">
            <w:pPr>
              <w:ind w:left="-584" w:right="419"/>
              <w:jc w:val="right"/>
              <w:rPr>
                <w:sz w:val="15"/>
                <w:szCs w:val="15"/>
                <w:lang w:eastAsia="pt-BR"/>
              </w:rPr>
            </w:pPr>
          </w:p>
        </w:tc>
      </w:tr>
      <w:tr w:rsidR="001470A8" w:rsidRPr="005F4A27" w14:paraId="717CD5A2" w14:textId="77777777" w:rsidTr="00C1090F">
        <w:trPr>
          <w:trHeight w:val="113"/>
        </w:trPr>
        <w:tc>
          <w:tcPr>
            <w:tcW w:w="4893" w:type="dxa"/>
            <w:noWrap/>
            <w:vAlign w:val="bottom"/>
            <w:hideMark/>
          </w:tcPr>
          <w:p w14:paraId="73EE77C7" w14:textId="77777777" w:rsidR="001470A8" w:rsidRPr="00307ED8" w:rsidRDefault="001470A8" w:rsidP="001470A8">
            <w:pPr>
              <w:rPr>
                <w:bCs/>
                <w:sz w:val="15"/>
                <w:szCs w:val="15"/>
                <w:lang w:eastAsia="pt-BR"/>
              </w:rPr>
            </w:pPr>
            <w:r w:rsidRPr="00307ED8">
              <w:rPr>
                <w:bCs/>
                <w:sz w:val="15"/>
                <w:szCs w:val="15"/>
                <w:lang w:eastAsia="pt-BR"/>
              </w:rPr>
              <w:t>Variações nos ativos e passivos</w:t>
            </w:r>
          </w:p>
        </w:tc>
        <w:tc>
          <w:tcPr>
            <w:tcW w:w="1310" w:type="dxa"/>
            <w:noWrap/>
            <w:vAlign w:val="bottom"/>
          </w:tcPr>
          <w:p w14:paraId="1E75F4EC" w14:textId="77777777" w:rsidR="001470A8" w:rsidRPr="00307ED8" w:rsidRDefault="001470A8" w:rsidP="00E264F0">
            <w:pPr>
              <w:ind w:left="-584" w:right="419"/>
              <w:jc w:val="right"/>
              <w:rPr>
                <w:b/>
                <w:sz w:val="15"/>
                <w:szCs w:val="15"/>
                <w:lang w:eastAsia="pt-BR"/>
              </w:rPr>
            </w:pPr>
          </w:p>
        </w:tc>
        <w:tc>
          <w:tcPr>
            <w:tcW w:w="1310" w:type="dxa"/>
            <w:noWrap/>
            <w:vAlign w:val="bottom"/>
          </w:tcPr>
          <w:p w14:paraId="2E41BD4E" w14:textId="77777777" w:rsidR="001470A8" w:rsidRPr="00307ED8" w:rsidRDefault="001470A8" w:rsidP="001470A8">
            <w:pPr>
              <w:ind w:left="-584" w:right="419"/>
              <w:jc w:val="right"/>
              <w:rPr>
                <w:sz w:val="15"/>
                <w:szCs w:val="15"/>
                <w:lang w:eastAsia="pt-BR"/>
              </w:rPr>
            </w:pPr>
          </w:p>
        </w:tc>
        <w:tc>
          <w:tcPr>
            <w:tcW w:w="1296" w:type="dxa"/>
            <w:noWrap/>
            <w:vAlign w:val="bottom"/>
          </w:tcPr>
          <w:p w14:paraId="71335E76" w14:textId="77777777" w:rsidR="001470A8" w:rsidRPr="00307ED8" w:rsidRDefault="001470A8" w:rsidP="001470A8">
            <w:pPr>
              <w:ind w:left="-584" w:right="419"/>
              <w:jc w:val="right"/>
              <w:rPr>
                <w:b/>
                <w:sz w:val="15"/>
                <w:szCs w:val="15"/>
                <w:lang w:eastAsia="pt-BR"/>
              </w:rPr>
            </w:pPr>
          </w:p>
        </w:tc>
        <w:tc>
          <w:tcPr>
            <w:tcW w:w="1307" w:type="dxa"/>
            <w:noWrap/>
            <w:vAlign w:val="bottom"/>
          </w:tcPr>
          <w:p w14:paraId="5ABBCB8D" w14:textId="77777777" w:rsidR="001470A8" w:rsidRPr="00307ED8" w:rsidRDefault="001470A8" w:rsidP="00442938">
            <w:pPr>
              <w:ind w:left="-584" w:right="419"/>
              <w:jc w:val="right"/>
              <w:rPr>
                <w:sz w:val="15"/>
                <w:szCs w:val="15"/>
                <w:lang w:eastAsia="pt-BR"/>
              </w:rPr>
            </w:pPr>
          </w:p>
        </w:tc>
      </w:tr>
      <w:tr w:rsidR="001470A8" w:rsidRPr="005F4A27" w14:paraId="35EB7A3C" w14:textId="77777777" w:rsidTr="00C1090F">
        <w:trPr>
          <w:trHeight w:val="113"/>
        </w:trPr>
        <w:tc>
          <w:tcPr>
            <w:tcW w:w="4893" w:type="dxa"/>
            <w:noWrap/>
            <w:vAlign w:val="bottom"/>
            <w:hideMark/>
          </w:tcPr>
          <w:p w14:paraId="5D1C99E4" w14:textId="77777777" w:rsidR="001470A8" w:rsidRPr="00307ED8" w:rsidRDefault="001470A8" w:rsidP="001470A8">
            <w:pPr>
              <w:ind w:left="340" w:hanging="170"/>
              <w:rPr>
                <w:sz w:val="15"/>
                <w:szCs w:val="15"/>
                <w:lang w:eastAsia="pt-BR"/>
              </w:rPr>
            </w:pPr>
            <w:r w:rsidRPr="00307ED8">
              <w:rPr>
                <w:sz w:val="15"/>
                <w:szCs w:val="15"/>
                <w:lang w:eastAsia="pt-BR"/>
              </w:rPr>
              <w:t>Contas a receber</w:t>
            </w:r>
          </w:p>
        </w:tc>
        <w:tc>
          <w:tcPr>
            <w:tcW w:w="1310" w:type="dxa"/>
            <w:noWrap/>
            <w:vAlign w:val="bottom"/>
          </w:tcPr>
          <w:p w14:paraId="2D48AB5A" w14:textId="7F5D97CB" w:rsidR="001470A8" w:rsidRPr="00307ED8" w:rsidRDefault="00943EA5" w:rsidP="00E264F0">
            <w:pPr>
              <w:ind w:left="-584" w:right="419"/>
              <w:jc w:val="right"/>
              <w:rPr>
                <w:b/>
                <w:sz w:val="15"/>
                <w:szCs w:val="15"/>
                <w:lang w:eastAsia="pt-BR"/>
              </w:rPr>
            </w:pPr>
            <w:r w:rsidRPr="00307ED8">
              <w:rPr>
                <w:b/>
                <w:sz w:val="15"/>
                <w:szCs w:val="15"/>
                <w:lang w:eastAsia="pt-BR"/>
              </w:rPr>
              <w:t>-</w:t>
            </w:r>
          </w:p>
        </w:tc>
        <w:tc>
          <w:tcPr>
            <w:tcW w:w="1310" w:type="dxa"/>
            <w:noWrap/>
            <w:vAlign w:val="bottom"/>
          </w:tcPr>
          <w:p w14:paraId="57E26845" w14:textId="203F43E5" w:rsidR="001470A8" w:rsidRPr="00307ED8" w:rsidRDefault="001470A8" w:rsidP="001470A8">
            <w:pPr>
              <w:ind w:left="-584" w:right="419"/>
              <w:jc w:val="right"/>
              <w:rPr>
                <w:sz w:val="15"/>
                <w:szCs w:val="15"/>
                <w:lang w:eastAsia="pt-BR"/>
              </w:rPr>
            </w:pPr>
            <w:r w:rsidRPr="00307ED8">
              <w:rPr>
                <w:sz w:val="15"/>
                <w:szCs w:val="15"/>
                <w:lang w:eastAsia="pt-BR"/>
              </w:rPr>
              <w:t>-</w:t>
            </w:r>
          </w:p>
        </w:tc>
        <w:tc>
          <w:tcPr>
            <w:tcW w:w="1296" w:type="dxa"/>
            <w:noWrap/>
            <w:vAlign w:val="bottom"/>
          </w:tcPr>
          <w:p w14:paraId="26F0C3CB" w14:textId="15F1A306" w:rsidR="001470A8" w:rsidRPr="00307ED8" w:rsidRDefault="00235D59" w:rsidP="001470A8">
            <w:pPr>
              <w:ind w:left="-584" w:right="419"/>
              <w:jc w:val="right"/>
              <w:rPr>
                <w:b/>
                <w:sz w:val="15"/>
                <w:szCs w:val="15"/>
                <w:lang w:eastAsia="pt-BR"/>
              </w:rPr>
            </w:pPr>
            <w:r>
              <w:rPr>
                <w:b/>
                <w:sz w:val="15"/>
                <w:szCs w:val="15"/>
                <w:lang w:eastAsia="pt-BR"/>
              </w:rPr>
              <w:t>4.433</w:t>
            </w:r>
          </w:p>
        </w:tc>
        <w:tc>
          <w:tcPr>
            <w:tcW w:w="1307" w:type="dxa"/>
            <w:noWrap/>
            <w:vAlign w:val="bottom"/>
          </w:tcPr>
          <w:p w14:paraId="7D941B62" w14:textId="0541BB4F" w:rsidR="001470A8" w:rsidRPr="00307ED8" w:rsidRDefault="0063538F" w:rsidP="00442938">
            <w:pPr>
              <w:ind w:left="-584" w:right="363"/>
              <w:jc w:val="right"/>
              <w:rPr>
                <w:sz w:val="15"/>
                <w:szCs w:val="15"/>
                <w:lang w:eastAsia="pt-BR"/>
              </w:rPr>
            </w:pPr>
            <w:r>
              <w:rPr>
                <w:sz w:val="15"/>
                <w:szCs w:val="15"/>
                <w:lang w:eastAsia="pt-BR"/>
              </w:rPr>
              <w:t xml:space="preserve">                    </w:t>
            </w:r>
            <w:r w:rsidR="00442938">
              <w:rPr>
                <w:sz w:val="15"/>
                <w:szCs w:val="15"/>
                <w:lang w:eastAsia="pt-BR"/>
              </w:rPr>
              <w:t xml:space="preserve">  </w:t>
            </w:r>
            <w:r>
              <w:rPr>
                <w:sz w:val="15"/>
                <w:szCs w:val="15"/>
                <w:lang w:eastAsia="pt-BR"/>
              </w:rPr>
              <w:t xml:space="preserve"> </w:t>
            </w:r>
            <w:r w:rsidR="00442938">
              <w:rPr>
                <w:sz w:val="15"/>
                <w:szCs w:val="15"/>
                <w:lang w:eastAsia="pt-BR"/>
              </w:rPr>
              <w:t>3.000</w:t>
            </w:r>
          </w:p>
        </w:tc>
      </w:tr>
      <w:tr w:rsidR="001470A8" w:rsidRPr="005F4A27" w14:paraId="6AD0724D" w14:textId="77777777" w:rsidTr="00C1090F">
        <w:trPr>
          <w:trHeight w:val="113"/>
        </w:trPr>
        <w:tc>
          <w:tcPr>
            <w:tcW w:w="4893" w:type="dxa"/>
            <w:noWrap/>
            <w:vAlign w:val="bottom"/>
            <w:hideMark/>
          </w:tcPr>
          <w:p w14:paraId="25BD1E8C" w14:textId="77777777" w:rsidR="001470A8" w:rsidRPr="00307ED8" w:rsidRDefault="001470A8" w:rsidP="001470A8">
            <w:pPr>
              <w:ind w:left="340" w:hanging="170"/>
              <w:rPr>
                <w:sz w:val="15"/>
                <w:szCs w:val="15"/>
                <w:lang w:eastAsia="pt-BR"/>
              </w:rPr>
            </w:pPr>
            <w:r w:rsidRPr="00307ED8">
              <w:rPr>
                <w:sz w:val="15"/>
                <w:szCs w:val="15"/>
                <w:lang w:eastAsia="pt-BR"/>
              </w:rPr>
              <w:t>Impostos a recuperar</w:t>
            </w:r>
          </w:p>
        </w:tc>
        <w:tc>
          <w:tcPr>
            <w:tcW w:w="1310" w:type="dxa"/>
            <w:noWrap/>
            <w:vAlign w:val="bottom"/>
          </w:tcPr>
          <w:p w14:paraId="6349B706" w14:textId="758DCF6A" w:rsidR="001470A8" w:rsidRPr="00307ED8" w:rsidRDefault="00E838DE" w:rsidP="00E264F0">
            <w:pPr>
              <w:ind w:left="-584" w:right="419"/>
              <w:jc w:val="right"/>
              <w:rPr>
                <w:b/>
                <w:sz w:val="15"/>
                <w:szCs w:val="15"/>
                <w:lang w:eastAsia="pt-BR"/>
              </w:rPr>
            </w:pPr>
            <w:r>
              <w:rPr>
                <w:b/>
                <w:sz w:val="15"/>
                <w:szCs w:val="15"/>
                <w:lang w:eastAsia="pt-BR"/>
              </w:rPr>
              <w:t>-</w:t>
            </w:r>
          </w:p>
        </w:tc>
        <w:tc>
          <w:tcPr>
            <w:tcW w:w="1310" w:type="dxa"/>
            <w:noWrap/>
            <w:vAlign w:val="bottom"/>
          </w:tcPr>
          <w:p w14:paraId="1DFF5D0A" w14:textId="5F8183C8" w:rsidR="001470A8" w:rsidRPr="00307ED8" w:rsidRDefault="00793145" w:rsidP="001470A8">
            <w:pPr>
              <w:ind w:left="-584" w:right="419"/>
              <w:jc w:val="right"/>
              <w:rPr>
                <w:sz w:val="15"/>
                <w:szCs w:val="15"/>
                <w:lang w:eastAsia="pt-BR"/>
              </w:rPr>
            </w:pPr>
            <w:r>
              <w:rPr>
                <w:sz w:val="15"/>
                <w:szCs w:val="15"/>
                <w:lang w:eastAsia="pt-BR"/>
              </w:rPr>
              <w:t>-</w:t>
            </w:r>
          </w:p>
        </w:tc>
        <w:tc>
          <w:tcPr>
            <w:tcW w:w="1296" w:type="dxa"/>
            <w:noWrap/>
            <w:vAlign w:val="bottom"/>
          </w:tcPr>
          <w:p w14:paraId="04675F2A" w14:textId="480543E3" w:rsidR="001470A8" w:rsidRPr="00307ED8" w:rsidRDefault="001A7BE4" w:rsidP="001470A8">
            <w:pPr>
              <w:ind w:left="-584" w:right="419"/>
              <w:jc w:val="right"/>
              <w:rPr>
                <w:b/>
                <w:sz w:val="15"/>
                <w:szCs w:val="15"/>
                <w:lang w:eastAsia="pt-BR"/>
              </w:rPr>
            </w:pPr>
            <w:r>
              <w:rPr>
                <w:b/>
                <w:sz w:val="15"/>
                <w:szCs w:val="15"/>
                <w:lang w:eastAsia="pt-BR"/>
              </w:rPr>
              <w:t>5</w:t>
            </w:r>
          </w:p>
        </w:tc>
        <w:tc>
          <w:tcPr>
            <w:tcW w:w="1307" w:type="dxa"/>
            <w:noWrap/>
            <w:vAlign w:val="bottom"/>
          </w:tcPr>
          <w:p w14:paraId="0CBA86C2" w14:textId="75AABB2C" w:rsidR="001470A8" w:rsidRPr="00307ED8" w:rsidRDefault="0063538F" w:rsidP="00442938">
            <w:pPr>
              <w:ind w:left="-584" w:right="363"/>
              <w:jc w:val="right"/>
              <w:rPr>
                <w:sz w:val="15"/>
                <w:szCs w:val="15"/>
                <w:lang w:eastAsia="pt-BR"/>
              </w:rPr>
            </w:pPr>
            <w:r>
              <w:rPr>
                <w:sz w:val="15"/>
                <w:szCs w:val="15"/>
                <w:lang w:eastAsia="pt-BR"/>
              </w:rPr>
              <w:t xml:space="preserve">                       </w:t>
            </w:r>
            <w:r w:rsidR="00D23BF1">
              <w:rPr>
                <w:sz w:val="15"/>
                <w:szCs w:val="15"/>
                <w:lang w:eastAsia="pt-BR"/>
              </w:rPr>
              <w:t xml:space="preserve">   </w:t>
            </w:r>
            <w:r>
              <w:rPr>
                <w:sz w:val="15"/>
                <w:szCs w:val="15"/>
                <w:lang w:eastAsia="pt-BR"/>
              </w:rPr>
              <w:t xml:space="preserve"> </w:t>
            </w:r>
            <w:r w:rsidR="001E08D4">
              <w:rPr>
                <w:sz w:val="15"/>
                <w:szCs w:val="15"/>
                <w:lang w:eastAsia="pt-BR"/>
              </w:rPr>
              <w:t xml:space="preserve">  </w:t>
            </w:r>
            <w:r w:rsidR="00442938">
              <w:rPr>
                <w:sz w:val="15"/>
                <w:szCs w:val="15"/>
                <w:lang w:eastAsia="pt-BR"/>
              </w:rPr>
              <w:t>(3)</w:t>
            </w:r>
          </w:p>
        </w:tc>
      </w:tr>
      <w:tr w:rsidR="001470A8" w:rsidRPr="005F4A27" w14:paraId="0DA10749" w14:textId="77777777" w:rsidTr="00C1090F">
        <w:trPr>
          <w:trHeight w:val="113"/>
        </w:trPr>
        <w:tc>
          <w:tcPr>
            <w:tcW w:w="4893" w:type="dxa"/>
            <w:noWrap/>
            <w:vAlign w:val="bottom"/>
            <w:hideMark/>
          </w:tcPr>
          <w:p w14:paraId="59BDEC28" w14:textId="7F6B18BE" w:rsidR="001470A8" w:rsidRPr="00307ED8" w:rsidRDefault="001470A8" w:rsidP="001470A8">
            <w:pPr>
              <w:ind w:left="340" w:hanging="170"/>
              <w:rPr>
                <w:sz w:val="15"/>
                <w:szCs w:val="15"/>
                <w:lang w:eastAsia="pt-BR"/>
              </w:rPr>
            </w:pPr>
            <w:r w:rsidRPr="00307ED8">
              <w:rPr>
                <w:sz w:val="15"/>
                <w:szCs w:val="15"/>
                <w:lang w:eastAsia="pt-BR"/>
              </w:rPr>
              <w:t>Imóveis a comercializa</w:t>
            </w:r>
          </w:p>
        </w:tc>
        <w:tc>
          <w:tcPr>
            <w:tcW w:w="1310" w:type="dxa"/>
            <w:noWrap/>
            <w:vAlign w:val="bottom"/>
          </w:tcPr>
          <w:p w14:paraId="6619A1DB" w14:textId="390A2E50" w:rsidR="001470A8" w:rsidRPr="00307ED8" w:rsidRDefault="005D21F9" w:rsidP="00E264F0">
            <w:pPr>
              <w:ind w:left="-584" w:right="380"/>
              <w:jc w:val="right"/>
              <w:rPr>
                <w:b/>
                <w:sz w:val="15"/>
                <w:szCs w:val="15"/>
                <w:lang w:eastAsia="pt-BR"/>
              </w:rPr>
            </w:pPr>
            <w:r>
              <w:rPr>
                <w:b/>
                <w:sz w:val="15"/>
                <w:szCs w:val="15"/>
                <w:lang w:eastAsia="pt-BR"/>
              </w:rPr>
              <w:t xml:space="preserve">                            </w:t>
            </w:r>
            <w:r w:rsidR="00210B7F">
              <w:rPr>
                <w:b/>
                <w:sz w:val="15"/>
                <w:szCs w:val="15"/>
                <w:lang w:eastAsia="pt-BR"/>
              </w:rPr>
              <w:t xml:space="preserve">    </w:t>
            </w:r>
            <w:r>
              <w:rPr>
                <w:b/>
                <w:sz w:val="15"/>
                <w:szCs w:val="15"/>
                <w:lang w:eastAsia="pt-BR"/>
              </w:rPr>
              <w:t xml:space="preserve"> </w:t>
            </w:r>
            <w:r w:rsidR="00210B7F">
              <w:rPr>
                <w:b/>
                <w:sz w:val="15"/>
                <w:szCs w:val="15"/>
                <w:lang w:eastAsia="pt-BR"/>
              </w:rPr>
              <w:t>-</w:t>
            </w:r>
          </w:p>
        </w:tc>
        <w:tc>
          <w:tcPr>
            <w:tcW w:w="1310" w:type="dxa"/>
            <w:noWrap/>
            <w:vAlign w:val="bottom"/>
          </w:tcPr>
          <w:p w14:paraId="00633AE9" w14:textId="6D0F9721" w:rsidR="001470A8" w:rsidRPr="00307ED8" w:rsidRDefault="00280E20" w:rsidP="00280E20">
            <w:pPr>
              <w:ind w:left="-584" w:right="363"/>
              <w:jc w:val="center"/>
              <w:rPr>
                <w:sz w:val="15"/>
                <w:szCs w:val="15"/>
                <w:lang w:eastAsia="pt-BR"/>
              </w:rPr>
            </w:pPr>
            <w:r>
              <w:rPr>
                <w:sz w:val="15"/>
                <w:szCs w:val="15"/>
                <w:lang w:eastAsia="pt-BR"/>
              </w:rPr>
              <w:t xml:space="preserve">                            </w:t>
            </w:r>
            <w:r w:rsidR="00D23BF1">
              <w:rPr>
                <w:sz w:val="15"/>
                <w:szCs w:val="15"/>
                <w:lang w:eastAsia="pt-BR"/>
              </w:rPr>
              <w:t xml:space="preserve">     -</w:t>
            </w:r>
          </w:p>
        </w:tc>
        <w:tc>
          <w:tcPr>
            <w:tcW w:w="1296" w:type="dxa"/>
            <w:noWrap/>
            <w:vAlign w:val="bottom"/>
          </w:tcPr>
          <w:p w14:paraId="608CBDF4" w14:textId="76E3629C" w:rsidR="001470A8" w:rsidRPr="00307ED8" w:rsidRDefault="00055A27" w:rsidP="00055A27">
            <w:pPr>
              <w:ind w:left="-584" w:right="380"/>
              <w:jc w:val="center"/>
              <w:rPr>
                <w:b/>
                <w:sz w:val="15"/>
                <w:szCs w:val="15"/>
                <w:lang w:eastAsia="pt-BR"/>
              </w:rPr>
            </w:pPr>
            <w:r>
              <w:rPr>
                <w:b/>
                <w:sz w:val="15"/>
                <w:szCs w:val="15"/>
                <w:lang w:eastAsia="pt-BR"/>
              </w:rPr>
              <w:t xml:space="preserve">                        </w:t>
            </w:r>
            <w:r w:rsidR="00235D59">
              <w:rPr>
                <w:b/>
                <w:sz w:val="15"/>
                <w:szCs w:val="15"/>
                <w:lang w:eastAsia="pt-BR"/>
              </w:rPr>
              <w:t>(1.313)</w:t>
            </w:r>
          </w:p>
        </w:tc>
        <w:tc>
          <w:tcPr>
            <w:tcW w:w="1307" w:type="dxa"/>
            <w:noWrap/>
            <w:vAlign w:val="bottom"/>
          </w:tcPr>
          <w:p w14:paraId="12602611" w14:textId="74397202" w:rsidR="001470A8" w:rsidRPr="00307ED8" w:rsidRDefault="00442938" w:rsidP="00442938">
            <w:pPr>
              <w:ind w:left="-584" w:right="419"/>
              <w:jc w:val="right"/>
              <w:rPr>
                <w:sz w:val="15"/>
                <w:szCs w:val="15"/>
                <w:lang w:eastAsia="pt-BR"/>
              </w:rPr>
            </w:pPr>
            <w:r>
              <w:rPr>
                <w:sz w:val="15"/>
                <w:szCs w:val="15"/>
                <w:lang w:eastAsia="pt-BR"/>
              </w:rPr>
              <w:t>1.771</w:t>
            </w:r>
          </w:p>
        </w:tc>
      </w:tr>
      <w:tr w:rsidR="001470A8" w:rsidRPr="005F4A27" w14:paraId="51A86AA4" w14:textId="77777777" w:rsidTr="00C1090F">
        <w:trPr>
          <w:trHeight w:val="113"/>
        </w:trPr>
        <w:tc>
          <w:tcPr>
            <w:tcW w:w="4893" w:type="dxa"/>
            <w:noWrap/>
            <w:vAlign w:val="bottom"/>
            <w:hideMark/>
          </w:tcPr>
          <w:p w14:paraId="75A13C54" w14:textId="77777777" w:rsidR="001470A8" w:rsidRPr="00307ED8" w:rsidRDefault="001470A8" w:rsidP="001470A8">
            <w:pPr>
              <w:ind w:left="340" w:hanging="170"/>
              <w:rPr>
                <w:sz w:val="15"/>
                <w:szCs w:val="15"/>
                <w:lang w:eastAsia="pt-BR"/>
              </w:rPr>
            </w:pPr>
            <w:r w:rsidRPr="00307ED8">
              <w:rPr>
                <w:sz w:val="15"/>
                <w:szCs w:val="15"/>
                <w:lang w:eastAsia="pt-BR"/>
              </w:rPr>
              <w:t>Adiantamentos</w:t>
            </w:r>
          </w:p>
        </w:tc>
        <w:tc>
          <w:tcPr>
            <w:tcW w:w="1310" w:type="dxa"/>
            <w:noWrap/>
            <w:vAlign w:val="bottom"/>
          </w:tcPr>
          <w:p w14:paraId="4594674A" w14:textId="2A89FADB" w:rsidR="001470A8" w:rsidRPr="00307ED8" w:rsidRDefault="00943EA5" w:rsidP="00E264F0">
            <w:pPr>
              <w:ind w:left="-584" w:right="419"/>
              <w:jc w:val="right"/>
              <w:rPr>
                <w:b/>
                <w:sz w:val="15"/>
                <w:szCs w:val="15"/>
                <w:lang w:eastAsia="pt-BR"/>
              </w:rPr>
            </w:pPr>
            <w:r w:rsidRPr="00307ED8">
              <w:rPr>
                <w:b/>
                <w:sz w:val="15"/>
                <w:szCs w:val="15"/>
                <w:lang w:eastAsia="pt-BR"/>
              </w:rPr>
              <w:t>-</w:t>
            </w:r>
          </w:p>
        </w:tc>
        <w:tc>
          <w:tcPr>
            <w:tcW w:w="1310" w:type="dxa"/>
            <w:noWrap/>
            <w:vAlign w:val="bottom"/>
          </w:tcPr>
          <w:p w14:paraId="694B56A0" w14:textId="31CCD8D3" w:rsidR="001470A8" w:rsidRPr="00307ED8" w:rsidRDefault="001470A8" w:rsidP="001470A8">
            <w:pPr>
              <w:ind w:left="-584" w:right="419"/>
              <w:jc w:val="right"/>
              <w:rPr>
                <w:sz w:val="15"/>
                <w:szCs w:val="15"/>
                <w:lang w:eastAsia="pt-BR"/>
              </w:rPr>
            </w:pPr>
            <w:r w:rsidRPr="00307ED8">
              <w:rPr>
                <w:sz w:val="15"/>
                <w:szCs w:val="15"/>
                <w:lang w:eastAsia="pt-BR"/>
              </w:rPr>
              <w:t>-</w:t>
            </w:r>
          </w:p>
        </w:tc>
        <w:tc>
          <w:tcPr>
            <w:tcW w:w="1296" w:type="dxa"/>
            <w:noWrap/>
            <w:vAlign w:val="bottom"/>
          </w:tcPr>
          <w:p w14:paraId="660A0590" w14:textId="1079A7E9" w:rsidR="001470A8" w:rsidRPr="00307ED8" w:rsidRDefault="00235D59" w:rsidP="001470A8">
            <w:pPr>
              <w:ind w:left="-584" w:right="419"/>
              <w:jc w:val="right"/>
              <w:rPr>
                <w:b/>
                <w:sz w:val="15"/>
                <w:szCs w:val="15"/>
                <w:lang w:eastAsia="pt-BR"/>
              </w:rPr>
            </w:pPr>
            <w:r>
              <w:rPr>
                <w:b/>
                <w:sz w:val="15"/>
                <w:szCs w:val="15"/>
                <w:lang w:eastAsia="pt-BR"/>
              </w:rPr>
              <w:t>(9)</w:t>
            </w:r>
          </w:p>
        </w:tc>
        <w:tc>
          <w:tcPr>
            <w:tcW w:w="1307" w:type="dxa"/>
            <w:noWrap/>
            <w:vAlign w:val="bottom"/>
          </w:tcPr>
          <w:p w14:paraId="2984406D" w14:textId="355BA0D8" w:rsidR="001470A8" w:rsidRPr="00307ED8" w:rsidRDefault="0063538F" w:rsidP="00442938">
            <w:pPr>
              <w:ind w:left="-584" w:right="363"/>
              <w:jc w:val="right"/>
              <w:rPr>
                <w:sz w:val="15"/>
                <w:szCs w:val="15"/>
                <w:lang w:eastAsia="pt-BR"/>
              </w:rPr>
            </w:pPr>
            <w:r>
              <w:rPr>
                <w:sz w:val="15"/>
                <w:szCs w:val="15"/>
                <w:lang w:eastAsia="pt-BR"/>
              </w:rPr>
              <w:t xml:space="preserve">                       </w:t>
            </w:r>
            <w:r w:rsidR="00442938">
              <w:rPr>
                <w:sz w:val="15"/>
                <w:szCs w:val="15"/>
                <w:lang w:eastAsia="pt-BR"/>
              </w:rPr>
              <w:t xml:space="preserve">   </w:t>
            </w:r>
            <w:r w:rsidR="00793145">
              <w:rPr>
                <w:sz w:val="15"/>
                <w:szCs w:val="15"/>
                <w:lang w:eastAsia="pt-BR"/>
              </w:rPr>
              <w:t xml:space="preserve"> </w:t>
            </w:r>
            <w:r w:rsidR="00442938">
              <w:rPr>
                <w:sz w:val="15"/>
                <w:szCs w:val="15"/>
                <w:lang w:eastAsia="pt-BR"/>
              </w:rPr>
              <w:t>384</w:t>
            </w:r>
          </w:p>
        </w:tc>
      </w:tr>
      <w:tr w:rsidR="001470A8" w:rsidRPr="005F4A27" w14:paraId="6B39A683" w14:textId="77777777" w:rsidTr="00C1090F">
        <w:trPr>
          <w:trHeight w:val="113"/>
        </w:trPr>
        <w:tc>
          <w:tcPr>
            <w:tcW w:w="4893" w:type="dxa"/>
            <w:noWrap/>
            <w:vAlign w:val="bottom"/>
            <w:hideMark/>
          </w:tcPr>
          <w:p w14:paraId="450FF5A3" w14:textId="77777777" w:rsidR="001470A8" w:rsidRPr="00307ED8" w:rsidRDefault="001470A8" w:rsidP="001470A8">
            <w:pPr>
              <w:ind w:left="340" w:hanging="170"/>
              <w:rPr>
                <w:sz w:val="15"/>
                <w:szCs w:val="15"/>
                <w:lang w:eastAsia="pt-BR"/>
              </w:rPr>
            </w:pPr>
            <w:r w:rsidRPr="00307ED8">
              <w:rPr>
                <w:sz w:val="15"/>
                <w:szCs w:val="15"/>
                <w:lang w:eastAsia="pt-BR"/>
              </w:rPr>
              <w:t>Despesas antecipadas</w:t>
            </w:r>
          </w:p>
        </w:tc>
        <w:tc>
          <w:tcPr>
            <w:tcW w:w="1310" w:type="dxa"/>
            <w:noWrap/>
            <w:vAlign w:val="bottom"/>
          </w:tcPr>
          <w:p w14:paraId="104F42D0" w14:textId="25818B0E" w:rsidR="001470A8" w:rsidRPr="00307ED8" w:rsidRDefault="00C1090F" w:rsidP="00E264F0">
            <w:pPr>
              <w:ind w:left="-584" w:right="419"/>
              <w:jc w:val="right"/>
              <w:rPr>
                <w:b/>
                <w:sz w:val="15"/>
                <w:szCs w:val="15"/>
                <w:lang w:eastAsia="pt-BR"/>
              </w:rPr>
            </w:pPr>
            <w:r>
              <w:rPr>
                <w:b/>
                <w:sz w:val="15"/>
                <w:szCs w:val="15"/>
                <w:lang w:eastAsia="pt-BR"/>
              </w:rPr>
              <w:t xml:space="preserve">          </w:t>
            </w:r>
            <w:r w:rsidR="00E264F0">
              <w:rPr>
                <w:b/>
                <w:sz w:val="15"/>
                <w:szCs w:val="15"/>
                <w:lang w:eastAsia="pt-BR"/>
              </w:rPr>
              <w:t>-</w:t>
            </w:r>
          </w:p>
        </w:tc>
        <w:tc>
          <w:tcPr>
            <w:tcW w:w="1310" w:type="dxa"/>
            <w:noWrap/>
            <w:vAlign w:val="bottom"/>
          </w:tcPr>
          <w:p w14:paraId="4BC2DBCF" w14:textId="1293CD98" w:rsidR="001470A8" w:rsidRPr="00307ED8" w:rsidRDefault="00280E20" w:rsidP="00280E20">
            <w:pPr>
              <w:ind w:left="-584" w:right="363"/>
              <w:jc w:val="center"/>
              <w:rPr>
                <w:sz w:val="15"/>
                <w:szCs w:val="15"/>
                <w:lang w:eastAsia="pt-BR"/>
              </w:rPr>
            </w:pPr>
            <w:r>
              <w:rPr>
                <w:sz w:val="15"/>
                <w:szCs w:val="15"/>
                <w:lang w:eastAsia="pt-BR"/>
              </w:rPr>
              <w:t xml:space="preserve">                              </w:t>
            </w:r>
            <w:r w:rsidR="00E264F0">
              <w:rPr>
                <w:sz w:val="15"/>
                <w:szCs w:val="15"/>
                <w:lang w:eastAsia="pt-BR"/>
              </w:rPr>
              <w:t>5</w:t>
            </w:r>
          </w:p>
        </w:tc>
        <w:tc>
          <w:tcPr>
            <w:tcW w:w="1296" w:type="dxa"/>
            <w:noWrap/>
            <w:vAlign w:val="bottom"/>
          </w:tcPr>
          <w:p w14:paraId="3CB0A5AE" w14:textId="64DD84BA" w:rsidR="001470A8" w:rsidRPr="00307ED8" w:rsidRDefault="00235D59" w:rsidP="001470A8">
            <w:pPr>
              <w:ind w:left="-584" w:right="419"/>
              <w:jc w:val="right"/>
              <w:rPr>
                <w:b/>
                <w:sz w:val="15"/>
                <w:szCs w:val="15"/>
                <w:lang w:eastAsia="pt-BR"/>
              </w:rPr>
            </w:pPr>
            <w:r>
              <w:rPr>
                <w:b/>
                <w:sz w:val="15"/>
                <w:szCs w:val="15"/>
                <w:lang w:eastAsia="pt-BR"/>
              </w:rPr>
              <w:t>-</w:t>
            </w:r>
          </w:p>
        </w:tc>
        <w:tc>
          <w:tcPr>
            <w:tcW w:w="1307" w:type="dxa"/>
            <w:noWrap/>
            <w:vAlign w:val="bottom"/>
          </w:tcPr>
          <w:p w14:paraId="5FD0E04C" w14:textId="18F48AE2" w:rsidR="001470A8" w:rsidRPr="00307ED8" w:rsidRDefault="00D23BF1" w:rsidP="00442938">
            <w:pPr>
              <w:ind w:left="-584" w:right="419"/>
              <w:jc w:val="right"/>
              <w:rPr>
                <w:sz w:val="15"/>
                <w:szCs w:val="15"/>
                <w:lang w:eastAsia="pt-BR"/>
              </w:rPr>
            </w:pPr>
            <w:r>
              <w:rPr>
                <w:sz w:val="15"/>
                <w:szCs w:val="15"/>
                <w:lang w:eastAsia="pt-BR"/>
              </w:rPr>
              <w:t xml:space="preserve">                         </w:t>
            </w:r>
            <w:r w:rsidR="00442938">
              <w:rPr>
                <w:sz w:val="15"/>
                <w:szCs w:val="15"/>
                <w:lang w:eastAsia="pt-BR"/>
              </w:rPr>
              <w:t xml:space="preserve">   </w:t>
            </w:r>
            <w:r>
              <w:rPr>
                <w:sz w:val="15"/>
                <w:szCs w:val="15"/>
                <w:lang w:eastAsia="pt-BR"/>
              </w:rPr>
              <w:t xml:space="preserve">    </w:t>
            </w:r>
            <w:r w:rsidR="00442938">
              <w:rPr>
                <w:sz w:val="15"/>
                <w:szCs w:val="15"/>
                <w:lang w:eastAsia="pt-BR"/>
              </w:rPr>
              <w:t>5</w:t>
            </w:r>
          </w:p>
        </w:tc>
      </w:tr>
      <w:tr w:rsidR="001470A8" w:rsidRPr="005F4A27" w14:paraId="725CD32C" w14:textId="77777777" w:rsidTr="00C1090F">
        <w:trPr>
          <w:trHeight w:val="113"/>
        </w:trPr>
        <w:tc>
          <w:tcPr>
            <w:tcW w:w="4893" w:type="dxa"/>
            <w:noWrap/>
            <w:vAlign w:val="bottom"/>
            <w:hideMark/>
          </w:tcPr>
          <w:p w14:paraId="23182F71" w14:textId="77777777" w:rsidR="001470A8" w:rsidRPr="00307ED8" w:rsidRDefault="001470A8" w:rsidP="001470A8">
            <w:pPr>
              <w:ind w:left="340" w:hanging="170"/>
              <w:rPr>
                <w:sz w:val="15"/>
                <w:szCs w:val="15"/>
                <w:lang w:eastAsia="pt-BR"/>
              </w:rPr>
            </w:pPr>
            <w:r w:rsidRPr="00307ED8">
              <w:rPr>
                <w:sz w:val="15"/>
                <w:szCs w:val="15"/>
                <w:lang w:eastAsia="pt-BR"/>
              </w:rPr>
              <w:t>Outros ativos</w:t>
            </w:r>
          </w:p>
        </w:tc>
        <w:tc>
          <w:tcPr>
            <w:tcW w:w="1310" w:type="dxa"/>
            <w:noWrap/>
            <w:vAlign w:val="bottom"/>
          </w:tcPr>
          <w:p w14:paraId="71E0D046" w14:textId="67090E7E" w:rsidR="001470A8" w:rsidRPr="00307ED8" w:rsidRDefault="00943EA5" w:rsidP="00E264F0">
            <w:pPr>
              <w:ind w:left="-584" w:right="419"/>
              <w:jc w:val="right"/>
              <w:rPr>
                <w:b/>
                <w:sz w:val="15"/>
                <w:szCs w:val="15"/>
                <w:lang w:eastAsia="pt-BR"/>
              </w:rPr>
            </w:pPr>
            <w:r w:rsidRPr="00307ED8">
              <w:rPr>
                <w:b/>
                <w:sz w:val="15"/>
                <w:szCs w:val="15"/>
                <w:lang w:eastAsia="pt-BR"/>
              </w:rPr>
              <w:t>-</w:t>
            </w:r>
          </w:p>
        </w:tc>
        <w:tc>
          <w:tcPr>
            <w:tcW w:w="1310" w:type="dxa"/>
            <w:noWrap/>
            <w:vAlign w:val="bottom"/>
          </w:tcPr>
          <w:p w14:paraId="58A2FF8B" w14:textId="74BF8B1A" w:rsidR="001470A8" w:rsidRPr="00307ED8" w:rsidRDefault="001470A8" w:rsidP="001470A8">
            <w:pPr>
              <w:ind w:left="-584" w:right="419"/>
              <w:jc w:val="right"/>
              <w:rPr>
                <w:sz w:val="15"/>
                <w:szCs w:val="15"/>
                <w:lang w:eastAsia="pt-BR"/>
              </w:rPr>
            </w:pPr>
            <w:r w:rsidRPr="00307ED8">
              <w:rPr>
                <w:sz w:val="15"/>
                <w:szCs w:val="15"/>
                <w:lang w:eastAsia="pt-BR"/>
              </w:rPr>
              <w:t>-</w:t>
            </w:r>
          </w:p>
        </w:tc>
        <w:tc>
          <w:tcPr>
            <w:tcW w:w="1296" w:type="dxa"/>
            <w:noWrap/>
            <w:vAlign w:val="bottom"/>
          </w:tcPr>
          <w:p w14:paraId="2915F77F" w14:textId="5409A511" w:rsidR="001470A8" w:rsidRPr="00307ED8" w:rsidRDefault="00235D59" w:rsidP="001470A8">
            <w:pPr>
              <w:ind w:left="-584" w:right="419"/>
              <w:jc w:val="right"/>
              <w:rPr>
                <w:b/>
                <w:sz w:val="15"/>
                <w:szCs w:val="15"/>
                <w:lang w:eastAsia="pt-BR"/>
              </w:rPr>
            </w:pPr>
            <w:r>
              <w:rPr>
                <w:b/>
                <w:sz w:val="15"/>
                <w:szCs w:val="15"/>
                <w:lang w:eastAsia="pt-BR"/>
              </w:rPr>
              <w:t>-</w:t>
            </w:r>
          </w:p>
        </w:tc>
        <w:tc>
          <w:tcPr>
            <w:tcW w:w="1307" w:type="dxa"/>
            <w:noWrap/>
            <w:vAlign w:val="bottom"/>
          </w:tcPr>
          <w:p w14:paraId="4AC49389" w14:textId="7880C15C" w:rsidR="001470A8" w:rsidRPr="00307ED8" w:rsidRDefault="0063538F" w:rsidP="00442938">
            <w:pPr>
              <w:ind w:left="-584" w:right="419"/>
              <w:jc w:val="right"/>
              <w:rPr>
                <w:sz w:val="15"/>
                <w:szCs w:val="15"/>
                <w:lang w:eastAsia="pt-BR"/>
              </w:rPr>
            </w:pPr>
            <w:r>
              <w:rPr>
                <w:sz w:val="15"/>
                <w:szCs w:val="15"/>
                <w:lang w:eastAsia="pt-BR"/>
              </w:rPr>
              <w:t xml:space="preserve">        </w:t>
            </w:r>
            <w:r w:rsidR="00D23BF1">
              <w:rPr>
                <w:sz w:val="15"/>
                <w:szCs w:val="15"/>
                <w:lang w:eastAsia="pt-BR"/>
              </w:rPr>
              <w:t xml:space="preserve">                 </w:t>
            </w:r>
            <w:r w:rsidR="00442938">
              <w:rPr>
                <w:sz w:val="15"/>
                <w:szCs w:val="15"/>
                <w:lang w:eastAsia="pt-BR"/>
              </w:rPr>
              <w:t xml:space="preserve"> </w:t>
            </w:r>
            <w:r w:rsidR="00D23BF1">
              <w:rPr>
                <w:sz w:val="15"/>
                <w:szCs w:val="15"/>
                <w:lang w:eastAsia="pt-BR"/>
              </w:rPr>
              <w:t xml:space="preserve"> </w:t>
            </w:r>
            <w:r w:rsidR="00793145">
              <w:rPr>
                <w:sz w:val="15"/>
                <w:szCs w:val="15"/>
                <w:lang w:eastAsia="pt-BR"/>
              </w:rPr>
              <w:t xml:space="preserve">   </w:t>
            </w:r>
            <w:r w:rsidR="00D23BF1">
              <w:rPr>
                <w:sz w:val="15"/>
                <w:szCs w:val="15"/>
                <w:lang w:eastAsia="pt-BR"/>
              </w:rPr>
              <w:t>(</w:t>
            </w:r>
            <w:r w:rsidR="00442938">
              <w:rPr>
                <w:sz w:val="15"/>
                <w:szCs w:val="15"/>
                <w:lang w:eastAsia="pt-BR"/>
              </w:rPr>
              <w:t>7</w:t>
            </w:r>
            <w:r w:rsidR="00D23BF1">
              <w:rPr>
                <w:sz w:val="15"/>
                <w:szCs w:val="15"/>
                <w:lang w:eastAsia="pt-BR"/>
              </w:rPr>
              <w:t>)</w:t>
            </w:r>
            <w:r>
              <w:rPr>
                <w:sz w:val="15"/>
                <w:szCs w:val="15"/>
                <w:lang w:eastAsia="pt-BR"/>
              </w:rPr>
              <w:t xml:space="preserve">                       </w:t>
            </w:r>
          </w:p>
        </w:tc>
      </w:tr>
      <w:tr w:rsidR="001470A8" w:rsidRPr="005F4A27" w14:paraId="4E1E1EA3" w14:textId="77777777" w:rsidTr="00C1090F">
        <w:trPr>
          <w:trHeight w:val="113"/>
        </w:trPr>
        <w:tc>
          <w:tcPr>
            <w:tcW w:w="4893" w:type="dxa"/>
            <w:noWrap/>
            <w:vAlign w:val="bottom"/>
            <w:hideMark/>
          </w:tcPr>
          <w:p w14:paraId="6E1E281B" w14:textId="12B19342" w:rsidR="001470A8" w:rsidRPr="00307ED8" w:rsidRDefault="001470A8" w:rsidP="001470A8">
            <w:pPr>
              <w:ind w:left="340" w:hanging="170"/>
              <w:rPr>
                <w:sz w:val="15"/>
                <w:szCs w:val="15"/>
                <w:lang w:eastAsia="pt-BR"/>
              </w:rPr>
            </w:pPr>
            <w:r w:rsidRPr="00307ED8">
              <w:rPr>
                <w:sz w:val="15"/>
                <w:szCs w:val="15"/>
                <w:lang w:eastAsia="pt-BR"/>
              </w:rPr>
              <w:t>Partes relaciona</w:t>
            </w:r>
            <w:r w:rsidR="00280E20">
              <w:rPr>
                <w:sz w:val="15"/>
                <w:szCs w:val="15"/>
                <w:lang w:eastAsia="pt-BR"/>
              </w:rPr>
              <w:t>das</w:t>
            </w:r>
          </w:p>
        </w:tc>
        <w:tc>
          <w:tcPr>
            <w:tcW w:w="1310" w:type="dxa"/>
            <w:noWrap/>
            <w:vAlign w:val="bottom"/>
          </w:tcPr>
          <w:p w14:paraId="15F58E05" w14:textId="392CBDD7" w:rsidR="001470A8" w:rsidRPr="00307ED8" w:rsidRDefault="005D21F9" w:rsidP="00E264F0">
            <w:pPr>
              <w:ind w:left="-584" w:right="380"/>
              <w:jc w:val="right"/>
              <w:rPr>
                <w:b/>
                <w:sz w:val="15"/>
                <w:szCs w:val="15"/>
                <w:lang w:eastAsia="pt-BR"/>
              </w:rPr>
            </w:pPr>
            <w:r>
              <w:rPr>
                <w:b/>
                <w:sz w:val="15"/>
                <w:szCs w:val="15"/>
                <w:lang w:eastAsia="pt-BR"/>
              </w:rPr>
              <w:t xml:space="preserve">                     </w:t>
            </w:r>
            <w:r w:rsidR="00776C8B">
              <w:rPr>
                <w:b/>
                <w:sz w:val="15"/>
                <w:szCs w:val="15"/>
                <w:lang w:eastAsia="pt-BR"/>
              </w:rPr>
              <w:t xml:space="preserve">   </w:t>
            </w:r>
            <w:r w:rsidR="00E264F0">
              <w:rPr>
                <w:b/>
                <w:sz w:val="15"/>
                <w:szCs w:val="15"/>
                <w:lang w:eastAsia="pt-BR"/>
              </w:rPr>
              <w:t>3.519</w:t>
            </w:r>
          </w:p>
        </w:tc>
        <w:tc>
          <w:tcPr>
            <w:tcW w:w="1310" w:type="dxa"/>
            <w:noWrap/>
            <w:vAlign w:val="bottom"/>
          </w:tcPr>
          <w:p w14:paraId="08561330" w14:textId="1F69B89F" w:rsidR="001470A8" w:rsidRPr="00307ED8" w:rsidRDefault="00E264F0" w:rsidP="001470A8">
            <w:pPr>
              <w:ind w:left="-584" w:right="419"/>
              <w:jc w:val="right"/>
              <w:rPr>
                <w:sz w:val="15"/>
                <w:szCs w:val="15"/>
                <w:lang w:eastAsia="pt-BR"/>
              </w:rPr>
            </w:pPr>
            <w:r>
              <w:rPr>
                <w:sz w:val="15"/>
                <w:szCs w:val="15"/>
                <w:lang w:eastAsia="pt-BR"/>
              </w:rPr>
              <w:t>(2.732)</w:t>
            </w:r>
          </w:p>
        </w:tc>
        <w:tc>
          <w:tcPr>
            <w:tcW w:w="1296" w:type="dxa"/>
            <w:noWrap/>
            <w:vAlign w:val="bottom"/>
          </w:tcPr>
          <w:p w14:paraId="2881D154" w14:textId="0FD0243D" w:rsidR="001470A8" w:rsidRPr="00307ED8" w:rsidRDefault="00F44FD0" w:rsidP="00F44FD0">
            <w:pPr>
              <w:ind w:left="-584" w:right="380"/>
              <w:jc w:val="center"/>
              <w:rPr>
                <w:b/>
                <w:sz w:val="15"/>
                <w:szCs w:val="15"/>
                <w:lang w:eastAsia="pt-BR"/>
              </w:rPr>
            </w:pPr>
            <w:r>
              <w:rPr>
                <w:b/>
                <w:sz w:val="15"/>
                <w:szCs w:val="15"/>
                <w:lang w:eastAsia="pt-BR"/>
              </w:rPr>
              <w:t xml:space="preserve">                     </w:t>
            </w:r>
            <w:r w:rsidR="00235D59">
              <w:rPr>
                <w:b/>
                <w:sz w:val="15"/>
                <w:szCs w:val="15"/>
                <w:lang w:eastAsia="pt-BR"/>
              </w:rPr>
              <w:t xml:space="preserve">   </w:t>
            </w:r>
            <w:r>
              <w:rPr>
                <w:b/>
                <w:sz w:val="15"/>
                <w:szCs w:val="15"/>
                <w:lang w:eastAsia="pt-BR"/>
              </w:rPr>
              <w:t xml:space="preserve">  </w:t>
            </w:r>
            <w:r w:rsidR="00235D59">
              <w:rPr>
                <w:b/>
                <w:sz w:val="15"/>
                <w:szCs w:val="15"/>
                <w:lang w:eastAsia="pt-BR"/>
              </w:rPr>
              <w:t>6.715</w:t>
            </w:r>
          </w:p>
        </w:tc>
        <w:tc>
          <w:tcPr>
            <w:tcW w:w="1307" w:type="dxa"/>
            <w:noWrap/>
            <w:vAlign w:val="bottom"/>
          </w:tcPr>
          <w:p w14:paraId="17485CD5" w14:textId="6B217079" w:rsidR="001470A8" w:rsidRPr="00307ED8" w:rsidRDefault="0063538F" w:rsidP="00442938">
            <w:pPr>
              <w:ind w:left="-584" w:right="363"/>
              <w:jc w:val="right"/>
              <w:rPr>
                <w:sz w:val="15"/>
                <w:szCs w:val="15"/>
                <w:lang w:eastAsia="pt-BR"/>
              </w:rPr>
            </w:pPr>
            <w:r>
              <w:rPr>
                <w:sz w:val="15"/>
                <w:szCs w:val="15"/>
                <w:lang w:eastAsia="pt-BR"/>
              </w:rPr>
              <w:t xml:space="preserve">                       </w:t>
            </w:r>
            <w:r w:rsidR="00442938">
              <w:rPr>
                <w:sz w:val="15"/>
                <w:szCs w:val="15"/>
                <w:lang w:eastAsia="pt-BR"/>
              </w:rPr>
              <w:t>(3.740)</w:t>
            </w:r>
          </w:p>
        </w:tc>
      </w:tr>
      <w:tr w:rsidR="001470A8" w:rsidRPr="005F4A27" w14:paraId="689E8B88" w14:textId="77777777" w:rsidTr="00C1090F">
        <w:trPr>
          <w:trHeight w:val="113"/>
        </w:trPr>
        <w:tc>
          <w:tcPr>
            <w:tcW w:w="4893" w:type="dxa"/>
            <w:noWrap/>
            <w:vAlign w:val="bottom"/>
            <w:hideMark/>
          </w:tcPr>
          <w:p w14:paraId="748A2316" w14:textId="77777777" w:rsidR="001470A8" w:rsidRPr="00307ED8" w:rsidRDefault="001470A8" w:rsidP="001470A8">
            <w:pPr>
              <w:ind w:left="340" w:hanging="170"/>
              <w:rPr>
                <w:sz w:val="15"/>
                <w:szCs w:val="15"/>
                <w:lang w:eastAsia="pt-BR"/>
              </w:rPr>
            </w:pPr>
            <w:r w:rsidRPr="00307ED8">
              <w:rPr>
                <w:sz w:val="15"/>
                <w:szCs w:val="15"/>
                <w:lang w:eastAsia="pt-BR"/>
              </w:rPr>
              <w:t>Depósitos judiciais</w:t>
            </w:r>
          </w:p>
        </w:tc>
        <w:tc>
          <w:tcPr>
            <w:tcW w:w="1310" w:type="dxa"/>
            <w:noWrap/>
            <w:vAlign w:val="bottom"/>
          </w:tcPr>
          <w:p w14:paraId="7270F4F5" w14:textId="529976E8" w:rsidR="001470A8" w:rsidRPr="00307ED8" w:rsidRDefault="00C1090F" w:rsidP="00E264F0">
            <w:pPr>
              <w:ind w:left="-584" w:right="380"/>
              <w:jc w:val="right"/>
              <w:rPr>
                <w:b/>
                <w:sz w:val="15"/>
                <w:szCs w:val="15"/>
                <w:lang w:eastAsia="pt-BR"/>
              </w:rPr>
            </w:pPr>
            <w:r>
              <w:rPr>
                <w:b/>
                <w:sz w:val="15"/>
                <w:szCs w:val="15"/>
                <w:lang w:eastAsia="pt-BR"/>
              </w:rPr>
              <w:t xml:space="preserve">                           </w:t>
            </w:r>
            <w:r w:rsidR="00E264F0">
              <w:rPr>
                <w:b/>
                <w:sz w:val="15"/>
                <w:szCs w:val="15"/>
                <w:lang w:eastAsia="pt-BR"/>
              </w:rPr>
              <w:t xml:space="preserve">  </w:t>
            </w:r>
            <w:r>
              <w:rPr>
                <w:b/>
                <w:sz w:val="15"/>
                <w:szCs w:val="15"/>
                <w:lang w:eastAsia="pt-BR"/>
              </w:rPr>
              <w:t xml:space="preserve">   </w:t>
            </w:r>
            <w:r w:rsidR="00E264F0">
              <w:rPr>
                <w:b/>
                <w:sz w:val="15"/>
                <w:szCs w:val="15"/>
                <w:lang w:eastAsia="pt-BR"/>
              </w:rPr>
              <w:t>-</w:t>
            </w:r>
          </w:p>
        </w:tc>
        <w:tc>
          <w:tcPr>
            <w:tcW w:w="1310" w:type="dxa"/>
            <w:noWrap/>
            <w:vAlign w:val="bottom"/>
          </w:tcPr>
          <w:p w14:paraId="72723F7B" w14:textId="08E5324B" w:rsidR="001470A8" w:rsidRPr="00307ED8" w:rsidRDefault="00E264F0" w:rsidP="001470A8">
            <w:pPr>
              <w:ind w:left="-584" w:right="419"/>
              <w:jc w:val="right"/>
              <w:rPr>
                <w:sz w:val="15"/>
                <w:szCs w:val="15"/>
                <w:lang w:eastAsia="pt-BR"/>
              </w:rPr>
            </w:pPr>
            <w:r>
              <w:rPr>
                <w:sz w:val="15"/>
                <w:szCs w:val="15"/>
                <w:lang w:eastAsia="pt-BR"/>
              </w:rPr>
              <w:t>(2)</w:t>
            </w:r>
          </w:p>
        </w:tc>
        <w:tc>
          <w:tcPr>
            <w:tcW w:w="1296" w:type="dxa"/>
            <w:noWrap/>
            <w:vAlign w:val="bottom"/>
          </w:tcPr>
          <w:p w14:paraId="52BD1EE3" w14:textId="46085780" w:rsidR="001470A8" w:rsidRPr="00307ED8" w:rsidRDefault="00F44FD0" w:rsidP="00F44FD0">
            <w:pPr>
              <w:ind w:left="-584" w:right="380"/>
              <w:jc w:val="center"/>
              <w:rPr>
                <w:b/>
                <w:sz w:val="15"/>
                <w:szCs w:val="15"/>
                <w:lang w:eastAsia="pt-BR"/>
              </w:rPr>
            </w:pPr>
            <w:r>
              <w:rPr>
                <w:b/>
                <w:sz w:val="15"/>
                <w:szCs w:val="15"/>
                <w:lang w:eastAsia="pt-BR"/>
              </w:rPr>
              <w:t xml:space="preserve">                             </w:t>
            </w:r>
            <w:r w:rsidR="00055A27">
              <w:rPr>
                <w:b/>
                <w:sz w:val="15"/>
                <w:szCs w:val="15"/>
                <w:lang w:eastAsia="pt-BR"/>
              </w:rPr>
              <w:t>(</w:t>
            </w:r>
            <w:r w:rsidR="00235D59">
              <w:rPr>
                <w:b/>
                <w:sz w:val="15"/>
                <w:szCs w:val="15"/>
                <w:lang w:eastAsia="pt-BR"/>
              </w:rPr>
              <w:t>20</w:t>
            </w:r>
            <w:r w:rsidR="00055A27">
              <w:rPr>
                <w:b/>
                <w:sz w:val="15"/>
                <w:szCs w:val="15"/>
                <w:lang w:eastAsia="pt-BR"/>
              </w:rPr>
              <w:t>)</w:t>
            </w:r>
          </w:p>
        </w:tc>
        <w:tc>
          <w:tcPr>
            <w:tcW w:w="1307" w:type="dxa"/>
            <w:noWrap/>
            <w:vAlign w:val="bottom"/>
          </w:tcPr>
          <w:p w14:paraId="3C56CA60" w14:textId="7DD2A177" w:rsidR="001470A8" w:rsidRPr="00307ED8" w:rsidRDefault="0063538F" w:rsidP="00442938">
            <w:pPr>
              <w:ind w:left="-584" w:right="363"/>
              <w:jc w:val="right"/>
              <w:rPr>
                <w:sz w:val="15"/>
                <w:szCs w:val="15"/>
                <w:lang w:eastAsia="pt-BR"/>
              </w:rPr>
            </w:pPr>
            <w:r>
              <w:rPr>
                <w:sz w:val="15"/>
                <w:szCs w:val="15"/>
                <w:lang w:eastAsia="pt-BR"/>
              </w:rPr>
              <w:t xml:space="preserve">                          </w:t>
            </w:r>
            <w:r w:rsidR="00442938">
              <w:rPr>
                <w:sz w:val="15"/>
                <w:szCs w:val="15"/>
                <w:lang w:eastAsia="pt-BR"/>
              </w:rPr>
              <w:t>(81)</w:t>
            </w:r>
          </w:p>
        </w:tc>
      </w:tr>
      <w:tr w:rsidR="001470A8" w:rsidRPr="005F4A27" w14:paraId="7CC0BF1A" w14:textId="77777777" w:rsidTr="00C1090F">
        <w:trPr>
          <w:trHeight w:val="113"/>
        </w:trPr>
        <w:tc>
          <w:tcPr>
            <w:tcW w:w="4893" w:type="dxa"/>
            <w:noWrap/>
            <w:vAlign w:val="bottom"/>
            <w:hideMark/>
          </w:tcPr>
          <w:p w14:paraId="255BC543" w14:textId="77777777" w:rsidR="001470A8" w:rsidRPr="00307ED8" w:rsidRDefault="001470A8" w:rsidP="001470A8">
            <w:pPr>
              <w:ind w:left="340" w:hanging="170"/>
              <w:rPr>
                <w:sz w:val="15"/>
                <w:szCs w:val="15"/>
                <w:lang w:eastAsia="pt-BR"/>
              </w:rPr>
            </w:pPr>
            <w:r w:rsidRPr="00307ED8">
              <w:rPr>
                <w:sz w:val="15"/>
                <w:szCs w:val="15"/>
                <w:lang w:eastAsia="pt-BR"/>
              </w:rPr>
              <w:t>Outros passivos</w:t>
            </w:r>
          </w:p>
        </w:tc>
        <w:tc>
          <w:tcPr>
            <w:tcW w:w="1310" w:type="dxa"/>
            <w:noWrap/>
            <w:vAlign w:val="bottom"/>
          </w:tcPr>
          <w:p w14:paraId="4CAB618C" w14:textId="1F9A4C0A" w:rsidR="001470A8" w:rsidRPr="00307ED8" w:rsidRDefault="00943EA5" w:rsidP="00E264F0">
            <w:pPr>
              <w:ind w:left="-584" w:right="419"/>
              <w:jc w:val="right"/>
              <w:rPr>
                <w:b/>
                <w:sz w:val="15"/>
                <w:szCs w:val="15"/>
                <w:lang w:eastAsia="pt-BR"/>
              </w:rPr>
            </w:pPr>
            <w:r w:rsidRPr="00307ED8">
              <w:rPr>
                <w:b/>
                <w:sz w:val="15"/>
                <w:szCs w:val="15"/>
                <w:lang w:eastAsia="pt-BR"/>
              </w:rPr>
              <w:t>-</w:t>
            </w:r>
          </w:p>
        </w:tc>
        <w:tc>
          <w:tcPr>
            <w:tcW w:w="1310" w:type="dxa"/>
            <w:noWrap/>
            <w:vAlign w:val="bottom"/>
          </w:tcPr>
          <w:p w14:paraId="65CA1944" w14:textId="4B1B16CD" w:rsidR="001470A8" w:rsidRPr="00307ED8" w:rsidRDefault="001470A8" w:rsidP="001470A8">
            <w:pPr>
              <w:ind w:left="-584" w:right="419"/>
              <w:jc w:val="right"/>
              <w:rPr>
                <w:sz w:val="15"/>
                <w:szCs w:val="15"/>
                <w:lang w:eastAsia="pt-BR"/>
              </w:rPr>
            </w:pPr>
            <w:r w:rsidRPr="00307ED8">
              <w:rPr>
                <w:sz w:val="15"/>
                <w:szCs w:val="15"/>
                <w:lang w:eastAsia="pt-BR"/>
              </w:rPr>
              <w:t>-</w:t>
            </w:r>
          </w:p>
        </w:tc>
        <w:tc>
          <w:tcPr>
            <w:tcW w:w="1296" w:type="dxa"/>
            <w:noWrap/>
            <w:vAlign w:val="bottom"/>
          </w:tcPr>
          <w:p w14:paraId="25E26060" w14:textId="6FC88BD8" w:rsidR="001470A8" w:rsidRPr="00307ED8" w:rsidRDefault="00F44FD0" w:rsidP="00F44FD0">
            <w:pPr>
              <w:ind w:left="-584" w:right="380"/>
              <w:jc w:val="center"/>
              <w:rPr>
                <w:b/>
                <w:sz w:val="15"/>
                <w:szCs w:val="15"/>
                <w:lang w:eastAsia="pt-BR"/>
              </w:rPr>
            </w:pPr>
            <w:r>
              <w:rPr>
                <w:b/>
                <w:sz w:val="15"/>
                <w:szCs w:val="15"/>
                <w:lang w:eastAsia="pt-BR"/>
              </w:rPr>
              <w:t xml:space="preserve">                            </w:t>
            </w:r>
            <w:r w:rsidR="00055A27">
              <w:rPr>
                <w:b/>
                <w:sz w:val="15"/>
                <w:szCs w:val="15"/>
                <w:lang w:eastAsia="pt-BR"/>
              </w:rPr>
              <w:t xml:space="preserve"> </w:t>
            </w:r>
            <w:r w:rsidR="00235D59">
              <w:rPr>
                <w:b/>
                <w:sz w:val="15"/>
                <w:szCs w:val="15"/>
                <w:lang w:eastAsia="pt-BR"/>
              </w:rPr>
              <w:t>329</w:t>
            </w:r>
          </w:p>
        </w:tc>
        <w:tc>
          <w:tcPr>
            <w:tcW w:w="1307" w:type="dxa"/>
            <w:noWrap/>
            <w:vAlign w:val="bottom"/>
          </w:tcPr>
          <w:p w14:paraId="78981093" w14:textId="73A30B5B" w:rsidR="001470A8" w:rsidRPr="00307ED8" w:rsidRDefault="001E08D4" w:rsidP="00442938">
            <w:pPr>
              <w:ind w:left="-584" w:right="419"/>
              <w:jc w:val="right"/>
              <w:rPr>
                <w:sz w:val="15"/>
                <w:szCs w:val="15"/>
                <w:lang w:eastAsia="pt-BR"/>
              </w:rPr>
            </w:pPr>
            <w:r>
              <w:rPr>
                <w:sz w:val="15"/>
                <w:szCs w:val="15"/>
                <w:lang w:eastAsia="pt-BR"/>
              </w:rPr>
              <w:t xml:space="preserve">                           </w:t>
            </w:r>
            <w:r w:rsidR="0063538F">
              <w:rPr>
                <w:sz w:val="15"/>
                <w:szCs w:val="15"/>
                <w:lang w:eastAsia="pt-BR"/>
              </w:rPr>
              <w:t xml:space="preserve"> </w:t>
            </w:r>
            <w:r w:rsidR="00442938">
              <w:rPr>
                <w:sz w:val="15"/>
                <w:szCs w:val="15"/>
                <w:lang w:eastAsia="pt-BR"/>
              </w:rPr>
              <w:t>(84)</w:t>
            </w:r>
          </w:p>
        </w:tc>
      </w:tr>
      <w:tr w:rsidR="001470A8" w:rsidRPr="005F4A27" w14:paraId="202B132D" w14:textId="77777777" w:rsidTr="00C1090F">
        <w:trPr>
          <w:trHeight w:val="113"/>
        </w:trPr>
        <w:tc>
          <w:tcPr>
            <w:tcW w:w="4893" w:type="dxa"/>
            <w:noWrap/>
            <w:vAlign w:val="bottom"/>
            <w:hideMark/>
          </w:tcPr>
          <w:p w14:paraId="09703146" w14:textId="77777777" w:rsidR="001470A8" w:rsidRPr="00307ED8" w:rsidRDefault="001470A8" w:rsidP="001470A8">
            <w:pPr>
              <w:ind w:left="340" w:hanging="170"/>
              <w:rPr>
                <w:sz w:val="15"/>
                <w:szCs w:val="15"/>
                <w:lang w:eastAsia="pt-BR"/>
              </w:rPr>
            </w:pPr>
            <w:r w:rsidRPr="00307ED8">
              <w:rPr>
                <w:sz w:val="15"/>
                <w:szCs w:val="15"/>
                <w:lang w:eastAsia="pt-BR"/>
              </w:rPr>
              <w:t>Impostos e contribuições a recolher</w:t>
            </w:r>
          </w:p>
        </w:tc>
        <w:tc>
          <w:tcPr>
            <w:tcW w:w="1310" w:type="dxa"/>
            <w:noWrap/>
            <w:vAlign w:val="bottom"/>
          </w:tcPr>
          <w:p w14:paraId="301F0267" w14:textId="561E79EA" w:rsidR="001470A8" w:rsidRPr="00307ED8" w:rsidRDefault="00210B7F" w:rsidP="00E264F0">
            <w:pPr>
              <w:ind w:left="-584" w:right="380"/>
              <w:jc w:val="right"/>
              <w:rPr>
                <w:b/>
                <w:sz w:val="15"/>
                <w:szCs w:val="15"/>
                <w:lang w:eastAsia="pt-BR"/>
              </w:rPr>
            </w:pPr>
            <w:r>
              <w:rPr>
                <w:b/>
                <w:sz w:val="15"/>
                <w:szCs w:val="15"/>
                <w:lang w:eastAsia="pt-BR"/>
              </w:rPr>
              <w:t xml:space="preserve">                              </w:t>
            </w:r>
            <w:r w:rsidR="00442938">
              <w:rPr>
                <w:b/>
                <w:sz w:val="15"/>
                <w:szCs w:val="15"/>
                <w:lang w:eastAsia="pt-BR"/>
              </w:rPr>
              <w:t>-</w:t>
            </w:r>
          </w:p>
        </w:tc>
        <w:tc>
          <w:tcPr>
            <w:tcW w:w="1310" w:type="dxa"/>
            <w:noWrap/>
            <w:vAlign w:val="bottom"/>
          </w:tcPr>
          <w:p w14:paraId="30ABF732" w14:textId="003F1E0C" w:rsidR="001470A8" w:rsidRPr="00307ED8" w:rsidRDefault="00280E20" w:rsidP="001470A8">
            <w:pPr>
              <w:ind w:left="-584" w:right="419"/>
              <w:jc w:val="right"/>
              <w:rPr>
                <w:sz w:val="15"/>
                <w:szCs w:val="15"/>
                <w:lang w:eastAsia="pt-BR"/>
              </w:rPr>
            </w:pPr>
            <w:r>
              <w:rPr>
                <w:sz w:val="15"/>
                <w:szCs w:val="15"/>
                <w:lang w:eastAsia="pt-BR"/>
              </w:rPr>
              <w:t>(</w:t>
            </w:r>
            <w:r w:rsidR="00E264F0">
              <w:rPr>
                <w:sz w:val="15"/>
                <w:szCs w:val="15"/>
                <w:lang w:eastAsia="pt-BR"/>
              </w:rPr>
              <w:t>1</w:t>
            </w:r>
            <w:r>
              <w:rPr>
                <w:sz w:val="15"/>
                <w:szCs w:val="15"/>
                <w:lang w:eastAsia="pt-BR"/>
              </w:rPr>
              <w:t>)</w:t>
            </w:r>
          </w:p>
        </w:tc>
        <w:tc>
          <w:tcPr>
            <w:tcW w:w="1296" w:type="dxa"/>
            <w:noWrap/>
            <w:vAlign w:val="bottom"/>
          </w:tcPr>
          <w:p w14:paraId="69403D4C" w14:textId="499BEE67" w:rsidR="001470A8" w:rsidRPr="00307ED8" w:rsidRDefault="00F44FD0" w:rsidP="00F44FD0">
            <w:pPr>
              <w:ind w:left="-584" w:right="380"/>
              <w:jc w:val="center"/>
              <w:rPr>
                <w:b/>
                <w:sz w:val="15"/>
                <w:szCs w:val="15"/>
                <w:lang w:eastAsia="pt-BR"/>
              </w:rPr>
            </w:pPr>
            <w:r>
              <w:rPr>
                <w:b/>
                <w:sz w:val="15"/>
                <w:szCs w:val="15"/>
                <w:lang w:eastAsia="pt-BR"/>
              </w:rPr>
              <w:t xml:space="preserve">                            </w:t>
            </w:r>
            <w:r w:rsidR="00055A27">
              <w:rPr>
                <w:b/>
                <w:sz w:val="15"/>
                <w:szCs w:val="15"/>
                <w:lang w:eastAsia="pt-BR"/>
              </w:rPr>
              <w:t xml:space="preserve"> </w:t>
            </w:r>
            <w:r w:rsidR="00235D59">
              <w:rPr>
                <w:b/>
                <w:sz w:val="15"/>
                <w:szCs w:val="15"/>
                <w:lang w:eastAsia="pt-BR"/>
              </w:rPr>
              <w:t>472</w:t>
            </w:r>
          </w:p>
        </w:tc>
        <w:tc>
          <w:tcPr>
            <w:tcW w:w="1307" w:type="dxa"/>
            <w:noWrap/>
            <w:vAlign w:val="bottom"/>
          </w:tcPr>
          <w:p w14:paraId="607C6B3E" w14:textId="19B394EF" w:rsidR="001470A8" w:rsidRPr="00307ED8" w:rsidRDefault="0063538F" w:rsidP="00442938">
            <w:pPr>
              <w:ind w:left="-584" w:right="363"/>
              <w:jc w:val="right"/>
              <w:rPr>
                <w:sz w:val="15"/>
                <w:szCs w:val="15"/>
                <w:lang w:eastAsia="pt-BR"/>
              </w:rPr>
            </w:pPr>
            <w:r>
              <w:rPr>
                <w:sz w:val="15"/>
                <w:szCs w:val="15"/>
                <w:lang w:eastAsia="pt-BR"/>
              </w:rPr>
              <w:t xml:space="preserve">                       </w:t>
            </w:r>
            <w:r w:rsidR="001E08D4">
              <w:rPr>
                <w:sz w:val="15"/>
                <w:szCs w:val="15"/>
                <w:lang w:eastAsia="pt-BR"/>
              </w:rPr>
              <w:t xml:space="preserve">   </w:t>
            </w:r>
            <w:r w:rsidR="00442938">
              <w:rPr>
                <w:sz w:val="15"/>
                <w:szCs w:val="15"/>
                <w:lang w:eastAsia="pt-BR"/>
              </w:rPr>
              <w:t>548</w:t>
            </w:r>
          </w:p>
        </w:tc>
      </w:tr>
      <w:tr w:rsidR="001470A8" w:rsidRPr="005F4A27" w14:paraId="117C6177" w14:textId="77777777" w:rsidTr="00C1090F">
        <w:trPr>
          <w:trHeight w:val="113"/>
        </w:trPr>
        <w:tc>
          <w:tcPr>
            <w:tcW w:w="4893" w:type="dxa"/>
            <w:noWrap/>
            <w:vAlign w:val="bottom"/>
          </w:tcPr>
          <w:p w14:paraId="2F8B5D2C" w14:textId="1F6D4ADA" w:rsidR="00C74BE0" w:rsidRPr="00307ED8" w:rsidRDefault="001470A8" w:rsidP="00C74BE0">
            <w:pPr>
              <w:ind w:left="340" w:hanging="170"/>
              <w:rPr>
                <w:sz w:val="15"/>
                <w:szCs w:val="15"/>
                <w:lang w:eastAsia="pt-BR"/>
              </w:rPr>
            </w:pPr>
            <w:r w:rsidRPr="00307ED8">
              <w:rPr>
                <w:sz w:val="15"/>
                <w:szCs w:val="15"/>
                <w:lang w:eastAsia="pt-BR"/>
              </w:rPr>
              <w:t>Imposto de renda e contribuição social pagos</w:t>
            </w:r>
          </w:p>
        </w:tc>
        <w:tc>
          <w:tcPr>
            <w:tcW w:w="1310" w:type="dxa"/>
            <w:noWrap/>
            <w:vAlign w:val="bottom"/>
          </w:tcPr>
          <w:p w14:paraId="108220D4" w14:textId="2A9DC335" w:rsidR="001470A8" w:rsidRPr="00307ED8" w:rsidRDefault="00E838DE" w:rsidP="00E264F0">
            <w:pPr>
              <w:ind w:left="-584" w:right="419"/>
              <w:jc w:val="right"/>
              <w:rPr>
                <w:b/>
                <w:sz w:val="15"/>
                <w:szCs w:val="15"/>
                <w:lang w:eastAsia="pt-BR"/>
              </w:rPr>
            </w:pPr>
            <w:r>
              <w:rPr>
                <w:b/>
                <w:sz w:val="15"/>
                <w:szCs w:val="15"/>
                <w:lang w:eastAsia="pt-BR"/>
              </w:rPr>
              <w:t>-</w:t>
            </w:r>
          </w:p>
        </w:tc>
        <w:tc>
          <w:tcPr>
            <w:tcW w:w="1310" w:type="dxa"/>
            <w:noWrap/>
            <w:vAlign w:val="bottom"/>
          </w:tcPr>
          <w:p w14:paraId="6B320F33" w14:textId="02953F75" w:rsidR="001470A8" w:rsidRPr="00307ED8" w:rsidRDefault="00280E20" w:rsidP="00280E20">
            <w:pPr>
              <w:ind w:left="-584" w:right="363"/>
              <w:jc w:val="center"/>
              <w:rPr>
                <w:sz w:val="15"/>
                <w:szCs w:val="15"/>
                <w:lang w:eastAsia="pt-BR"/>
              </w:rPr>
            </w:pPr>
            <w:r>
              <w:rPr>
                <w:sz w:val="15"/>
                <w:szCs w:val="15"/>
                <w:lang w:eastAsia="pt-BR"/>
              </w:rPr>
              <w:t xml:space="preserve">                              </w:t>
            </w:r>
            <w:r w:rsidR="00C1090F">
              <w:rPr>
                <w:sz w:val="15"/>
                <w:szCs w:val="15"/>
                <w:lang w:eastAsia="pt-BR"/>
              </w:rPr>
              <w:t xml:space="preserve"> </w:t>
            </w:r>
            <w:r w:rsidR="00793145">
              <w:rPr>
                <w:sz w:val="15"/>
                <w:szCs w:val="15"/>
                <w:lang w:eastAsia="pt-BR"/>
              </w:rPr>
              <w:t>-</w:t>
            </w:r>
          </w:p>
        </w:tc>
        <w:tc>
          <w:tcPr>
            <w:tcW w:w="1296" w:type="dxa"/>
            <w:noWrap/>
            <w:vAlign w:val="bottom"/>
          </w:tcPr>
          <w:p w14:paraId="4E258383" w14:textId="6ABB2637" w:rsidR="001470A8" w:rsidRPr="00307ED8" w:rsidRDefault="00F44FD0" w:rsidP="00F44FD0">
            <w:pPr>
              <w:ind w:left="-584" w:right="380"/>
              <w:jc w:val="center"/>
              <w:rPr>
                <w:b/>
                <w:sz w:val="15"/>
                <w:szCs w:val="15"/>
                <w:lang w:eastAsia="pt-BR"/>
              </w:rPr>
            </w:pPr>
            <w:r>
              <w:rPr>
                <w:b/>
                <w:sz w:val="15"/>
                <w:szCs w:val="15"/>
                <w:lang w:eastAsia="pt-BR"/>
              </w:rPr>
              <w:t xml:space="preserve">                         </w:t>
            </w:r>
            <w:r w:rsidR="00055A27">
              <w:rPr>
                <w:b/>
                <w:sz w:val="15"/>
                <w:szCs w:val="15"/>
                <w:lang w:eastAsia="pt-BR"/>
              </w:rPr>
              <w:t xml:space="preserve">  </w:t>
            </w:r>
            <w:r w:rsidR="00235D59">
              <w:rPr>
                <w:b/>
                <w:sz w:val="15"/>
                <w:szCs w:val="15"/>
                <w:lang w:eastAsia="pt-BR"/>
              </w:rPr>
              <w:t>454</w:t>
            </w:r>
          </w:p>
        </w:tc>
        <w:tc>
          <w:tcPr>
            <w:tcW w:w="1307" w:type="dxa"/>
            <w:noWrap/>
            <w:vAlign w:val="bottom"/>
          </w:tcPr>
          <w:p w14:paraId="10330CBD" w14:textId="734A52DF" w:rsidR="001470A8" w:rsidRPr="00307ED8" w:rsidRDefault="0063538F" w:rsidP="00442938">
            <w:pPr>
              <w:ind w:left="-584" w:right="363"/>
              <w:jc w:val="right"/>
              <w:rPr>
                <w:sz w:val="15"/>
                <w:szCs w:val="15"/>
                <w:lang w:eastAsia="pt-BR"/>
              </w:rPr>
            </w:pPr>
            <w:r>
              <w:rPr>
                <w:sz w:val="15"/>
                <w:szCs w:val="15"/>
                <w:lang w:eastAsia="pt-BR"/>
              </w:rPr>
              <w:t xml:space="preserve">                         </w:t>
            </w:r>
            <w:r w:rsidR="001470A8" w:rsidRPr="00307ED8">
              <w:rPr>
                <w:sz w:val="15"/>
                <w:szCs w:val="15"/>
                <w:lang w:eastAsia="pt-BR"/>
              </w:rPr>
              <w:t>(</w:t>
            </w:r>
            <w:r w:rsidR="00442938">
              <w:rPr>
                <w:sz w:val="15"/>
                <w:szCs w:val="15"/>
                <w:lang w:eastAsia="pt-BR"/>
              </w:rPr>
              <w:t>266</w:t>
            </w:r>
            <w:r w:rsidR="001470A8" w:rsidRPr="00307ED8">
              <w:rPr>
                <w:sz w:val="15"/>
                <w:szCs w:val="15"/>
                <w:lang w:eastAsia="pt-BR"/>
              </w:rPr>
              <w:t>)</w:t>
            </w:r>
          </w:p>
        </w:tc>
      </w:tr>
      <w:tr w:rsidR="001470A8" w:rsidRPr="005F4A27" w14:paraId="37AC433F" w14:textId="77777777" w:rsidTr="00C74BE0">
        <w:trPr>
          <w:trHeight w:val="175"/>
        </w:trPr>
        <w:tc>
          <w:tcPr>
            <w:tcW w:w="4893" w:type="dxa"/>
            <w:noWrap/>
            <w:vAlign w:val="bottom"/>
            <w:hideMark/>
          </w:tcPr>
          <w:p w14:paraId="6BB3CB8C" w14:textId="77777777" w:rsidR="001470A8" w:rsidRPr="00307ED8" w:rsidRDefault="001470A8" w:rsidP="001470A8">
            <w:pPr>
              <w:ind w:left="340" w:hanging="170"/>
              <w:rPr>
                <w:sz w:val="15"/>
                <w:szCs w:val="15"/>
                <w:lang w:eastAsia="pt-BR"/>
              </w:rPr>
            </w:pPr>
            <w:r w:rsidRPr="00307ED8">
              <w:rPr>
                <w:sz w:val="15"/>
                <w:szCs w:val="15"/>
                <w:lang w:eastAsia="pt-BR"/>
              </w:rPr>
              <w:t>Fornecedores</w:t>
            </w:r>
          </w:p>
        </w:tc>
        <w:tc>
          <w:tcPr>
            <w:tcW w:w="1310" w:type="dxa"/>
            <w:noWrap/>
            <w:vAlign w:val="bottom"/>
          </w:tcPr>
          <w:p w14:paraId="6B94B856" w14:textId="53CEDF7A" w:rsidR="001470A8" w:rsidRPr="00307ED8" w:rsidRDefault="00210B7F" w:rsidP="00E264F0">
            <w:pPr>
              <w:ind w:left="-584" w:right="380"/>
              <w:jc w:val="right"/>
              <w:rPr>
                <w:b/>
                <w:sz w:val="15"/>
                <w:szCs w:val="15"/>
                <w:lang w:eastAsia="pt-BR"/>
              </w:rPr>
            </w:pPr>
            <w:r>
              <w:rPr>
                <w:b/>
                <w:sz w:val="15"/>
                <w:szCs w:val="15"/>
                <w:lang w:eastAsia="pt-BR"/>
              </w:rPr>
              <w:t xml:space="preserve"> </w:t>
            </w:r>
            <w:r w:rsidR="00442938">
              <w:rPr>
                <w:b/>
                <w:sz w:val="15"/>
                <w:szCs w:val="15"/>
                <w:lang w:eastAsia="pt-BR"/>
              </w:rPr>
              <w:t>(8)</w:t>
            </w:r>
          </w:p>
        </w:tc>
        <w:tc>
          <w:tcPr>
            <w:tcW w:w="1310" w:type="dxa"/>
            <w:noWrap/>
            <w:vAlign w:val="bottom"/>
          </w:tcPr>
          <w:p w14:paraId="4370AC75" w14:textId="42BD7764" w:rsidR="001470A8" w:rsidRPr="00307ED8" w:rsidRDefault="00280E20" w:rsidP="00280E20">
            <w:pPr>
              <w:ind w:left="-584" w:right="363"/>
              <w:jc w:val="center"/>
              <w:rPr>
                <w:sz w:val="15"/>
                <w:szCs w:val="15"/>
                <w:lang w:eastAsia="pt-BR"/>
              </w:rPr>
            </w:pPr>
            <w:r>
              <w:rPr>
                <w:sz w:val="15"/>
                <w:szCs w:val="15"/>
                <w:lang w:eastAsia="pt-BR"/>
              </w:rPr>
              <w:t xml:space="preserve">                            </w:t>
            </w:r>
            <w:r w:rsidR="00776C8B">
              <w:rPr>
                <w:sz w:val="15"/>
                <w:szCs w:val="15"/>
                <w:lang w:eastAsia="pt-BR"/>
              </w:rPr>
              <w:t xml:space="preserve">   </w:t>
            </w:r>
            <w:r w:rsidR="00E264F0">
              <w:rPr>
                <w:sz w:val="15"/>
                <w:szCs w:val="15"/>
                <w:lang w:eastAsia="pt-BR"/>
              </w:rPr>
              <w:t>1</w:t>
            </w:r>
          </w:p>
        </w:tc>
        <w:tc>
          <w:tcPr>
            <w:tcW w:w="1296" w:type="dxa"/>
            <w:noWrap/>
            <w:vAlign w:val="bottom"/>
          </w:tcPr>
          <w:p w14:paraId="70C9091E" w14:textId="5B58FCCB" w:rsidR="001470A8" w:rsidRPr="00307ED8" w:rsidRDefault="00055A27" w:rsidP="001470A8">
            <w:pPr>
              <w:ind w:left="-584" w:right="419"/>
              <w:jc w:val="right"/>
              <w:rPr>
                <w:b/>
                <w:sz w:val="15"/>
                <w:szCs w:val="15"/>
                <w:lang w:eastAsia="pt-BR"/>
              </w:rPr>
            </w:pPr>
            <w:r>
              <w:rPr>
                <w:b/>
                <w:sz w:val="15"/>
                <w:szCs w:val="15"/>
                <w:lang w:eastAsia="pt-BR"/>
              </w:rPr>
              <w:t xml:space="preserve">  </w:t>
            </w:r>
            <w:r w:rsidR="00F44FD0">
              <w:rPr>
                <w:b/>
                <w:sz w:val="15"/>
                <w:szCs w:val="15"/>
                <w:lang w:eastAsia="pt-BR"/>
              </w:rPr>
              <w:t xml:space="preserve"> </w:t>
            </w:r>
            <w:r w:rsidR="00235D59">
              <w:rPr>
                <w:b/>
                <w:sz w:val="15"/>
                <w:szCs w:val="15"/>
                <w:lang w:eastAsia="pt-BR"/>
              </w:rPr>
              <w:t>621</w:t>
            </w:r>
          </w:p>
        </w:tc>
        <w:tc>
          <w:tcPr>
            <w:tcW w:w="1307" w:type="dxa"/>
            <w:noWrap/>
            <w:vAlign w:val="bottom"/>
          </w:tcPr>
          <w:p w14:paraId="6B6FB629" w14:textId="518D42F1" w:rsidR="001470A8" w:rsidRPr="00307ED8" w:rsidRDefault="0063538F" w:rsidP="00442938">
            <w:pPr>
              <w:ind w:left="-584" w:right="363"/>
              <w:jc w:val="right"/>
              <w:rPr>
                <w:sz w:val="15"/>
                <w:szCs w:val="15"/>
                <w:lang w:eastAsia="pt-BR"/>
              </w:rPr>
            </w:pPr>
            <w:r>
              <w:rPr>
                <w:sz w:val="15"/>
                <w:szCs w:val="15"/>
                <w:lang w:eastAsia="pt-BR"/>
              </w:rPr>
              <w:t xml:space="preserve">                         </w:t>
            </w:r>
            <w:r w:rsidR="00442938">
              <w:rPr>
                <w:sz w:val="15"/>
                <w:szCs w:val="15"/>
                <w:lang w:eastAsia="pt-BR"/>
              </w:rPr>
              <w:t>(78)</w:t>
            </w:r>
          </w:p>
        </w:tc>
      </w:tr>
      <w:tr w:rsidR="001470A8" w:rsidRPr="005F4A27" w14:paraId="0F075364" w14:textId="77777777" w:rsidTr="00C1090F">
        <w:trPr>
          <w:trHeight w:val="113"/>
        </w:trPr>
        <w:tc>
          <w:tcPr>
            <w:tcW w:w="4893" w:type="dxa"/>
            <w:noWrap/>
            <w:vAlign w:val="bottom"/>
            <w:hideMark/>
          </w:tcPr>
          <w:p w14:paraId="669CA791" w14:textId="77777777" w:rsidR="001470A8" w:rsidRPr="00307ED8" w:rsidRDefault="001470A8" w:rsidP="001470A8">
            <w:pPr>
              <w:ind w:left="340" w:hanging="170"/>
              <w:rPr>
                <w:sz w:val="15"/>
                <w:szCs w:val="15"/>
                <w:lang w:eastAsia="pt-BR"/>
              </w:rPr>
            </w:pPr>
            <w:r w:rsidRPr="00307ED8">
              <w:rPr>
                <w:sz w:val="15"/>
                <w:szCs w:val="15"/>
                <w:lang w:eastAsia="pt-BR"/>
              </w:rPr>
              <w:t>Salários e encargos sociais</w:t>
            </w:r>
          </w:p>
        </w:tc>
        <w:tc>
          <w:tcPr>
            <w:tcW w:w="1310" w:type="dxa"/>
            <w:noWrap/>
            <w:vAlign w:val="bottom"/>
          </w:tcPr>
          <w:p w14:paraId="22D56428" w14:textId="35B74F76" w:rsidR="001470A8" w:rsidRPr="00307ED8" w:rsidRDefault="00210B7F" w:rsidP="00E264F0">
            <w:pPr>
              <w:ind w:left="-584" w:right="380"/>
              <w:jc w:val="right"/>
              <w:rPr>
                <w:b/>
                <w:sz w:val="15"/>
                <w:szCs w:val="15"/>
                <w:lang w:eastAsia="pt-BR"/>
              </w:rPr>
            </w:pPr>
            <w:r>
              <w:rPr>
                <w:b/>
                <w:sz w:val="15"/>
                <w:szCs w:val="15"/>
                <w:lang w:eastAsia="pt-BR"/>
              </w:rPr>
              <w:t xml:space="preserve">                          </w:t>
            </w:r>
            <w:r w:rsidR="00E838DE">
              <w:rPr>
                <w:b/>
                <w:sz w:val="15"/>
                <w:szCs w:val="15"/>
                <w:lang w:eastAsia="pt-BR"/>
              </w:rPr>
              <w:t xml:space="preserve">    </w:t>
            </w:r>
            <w:r w:rsidR="00776C8B">
              <w:rPr>
                <w:b/>
                <w:sz w:val="15"/>
                <w:szCs w:val="15"/>
                <w:lang w:eastAsia="pt-BR"/>
              </w:rPr>
              <w:t xml:space="preserve">   -</w:t>
            </w:r>
          </w:p>
        </w:tc>
        <w:tc>
          <w:tcPr>
            <w:tcW w:w="1310" w:type="dxa"/>
            <w:noWrap/>
            <w:vAlign w:val="bottom"/>
          </w:tcPr>
          <w:p w14:paraId="6F701D62" w14:textId="755EEDD2" w:rsidR="001470A8" w:rsidRPr="00307ED8" w:rsidRDefault="00E264F0" w:rsidP="00E264F0">
            <w:pPr>
              <w:ind w:left="-584" w:right="419"/>
              <w:jc w:val="center"/>
              <w:rPr>
                <w:sz w:val="15"/>
                <w:szCs w:val="15"/>
                <w:lang w:eastAsia="pt-BR"/>
              </w:rPr>
            </w:pPr>
            <w:r>
              <w:rPr>
                <w:sz w:val="15"/>
                <w:szCs w:val="15"/>
                <w:lang w:eastAsia="pt-BR"/>
              </w:rPr>
              <w:t xml:space="preserve">                                -</w:t>
            </w:r>
          </w:p>
        </w:tc>
        <w:tc>
          <w:tcPr>
            <w:tcW w:w="1296" w:type="dxa"/>
            <w:noWrap/>
            <w:vAlign w:val="bottom"/>
          </w:tcPr>
          <w:p w14:paraId="7487CC7A" w14:textId="40F700DD" w:rsidR="001470A8" w:rsidRPr="00307ED8" w:rsidRDefault="00F44FD0" w:rsidP="00F44FD0">
            <w:pPr>
              <w:ind w:left="-584" w:right="380"/>
              <w:jc w:val="center"/>
              <w:rPr>
                <w:b/>
                <w:sz w:val="15"/>
                <w:szCs w:val="15"/>
                <w:lang w:eastAsia="pt-BR"/>
              </w:rPr>
            </w:pPr>
            <w:r>
              <w:rPr>
                <w:b/>
                <w:sz w:val="15"/>
                <w:szCs w:val="15"/>
                <w:lang w:eastAsia="pt-BR"/>
              </w:rPr>
              <w:t xml:space="preserve">                         </w:t>
            </w:r>
            <w:r w:rsidR="00055A27">
              <w:rPr>
                <w:b/>
                <w:sz w:val="15"/>
                <w:szCs w:val="15"/>
                <w:lang w:eastAsia="pt-BR"/>
              </w:rPr>
              <w:t xml:space="preserve">   </w:t>
            </w:r>
            <w:r w:rsidR="00C1090F">
              <w:rPr>
                <w:b/>
                <w:sz w:val="15"/>
                <w:szCs w:val="15"/>
                <w:lang w:eastAsia="pt-BR"/>
              </w:rPr>
              <w:t xml:space="preserve"> </w:t>
            </w:r>
            <w:r w:rsidR="00235D59">
              <w:rPr>
                <w:b/>
                <w:sz w:val="15"/>
                <w:szCs w:val="15"/>
                <w:lang w:eastAsia="pt-BR"/>
              </w:rPr>
              <w:t>(70)</w:t>
            </w:r>
          </w:p>
        </w:tc>
        <w:tc>
          <w:tcPr>
            <w:tcW w:w="1307" w:type="dxa"/>
            <w:noWrap/>
            <w:vAlign w:val="bottom"/>
          </w:tcPr>
          <w:p w14:paraId="18BC68A5" w14:textId="24B6429C" w:rsidR="001470A8" w:rsidRPr="00307ED8" w:rsidRDefault="001E08D4" w:rsidP="00442938">
            <w:pPr>
              <w:ind w:left="-584" w:right="419"/>
              <w:jc w:val="right"/>
              <w:rPr>
                <w:sz w:val="15"/>
                <w:szCs w:val="15"/>
                <w:lang w:eastAsia="pt-BR"/>
              </w:rPr>
            </w:pPr>
            <w:r>
              <w:rPr>
                <w:sz w:val="15"/>
                <w:szCs w:val="15"/>
                <w:lang w:eastAsia="pt-BR"/>
              </w:rPr>
              <w:t xml:space="preserve">                          </w:t>
            </w:r>
            <w:r w:rsidR="00442938">
              <w:rPr>
                <w:sz w:val="15"/>
                <w:szCs w:val="15"/>
                <w:lang w:eastAsia="pt-BR"/>
              </w:rPr>
              <w:t>56</w:t>
            </w:r>
          </w:p>
        </w:tc>
      </w:tr>
      <w:tr w:rsidR="001470A8" w:rsidRPr="005F4A27" w14:paraId="5E482F50" w14:textId="77777777" w:rsidTr="00C1090F">
        <w:trPr>
          <w:trHeight w:val="113"/>
        </w:trPr>
        <w:tc>
          <w:tcPr>
            <w:tcW w:w="4893" w:type="dxa"/>
            <w:noWrap/>
            <w:vAlign w:val="bottom"/>
            <w:hideMark/>
          </w:tcPr>
          <w:p w14:paraId="2716E7D0" w14:textId="77777777" w:rsidR="001470A8" w:rsidRPr="00307ED8" w:rsidRDefault="001470A8" w:rsidP="001470A8">
            <w:pPr>
              <w:ind w:left="340" w:hanging="170"/>
              <w:rPr>
                <w:sz w:val="15"/>
                <w:szCs w:val="15"/>
                <w:lang w:eastAsia="pt-BR"/>
              </w:rPr>
            </w:pPr>
            <w:r w:rsidRPr="00307ED8">
              <w:rPr>
                <w:sz w:val="15"/>
                <w:szCs w:val="15"/>
                <w:lang w:eastAsia="pt-BR"/>
              </w:rPr>
              <w:t>Adiantamentos de clientes</w:t>
            </w:r>
          </w:p>
        </w:tc>
        <w:tc>
          <w:tcPr>
            <w:tcW w:w="1310" w:type="dxa"/>
            <w:noWrap/>
            <w:vAlign w:val="bottom"/>
          </w:tcPr>
          <w:p w14:paraId="34C7F127" w14:textId="0CBC8E87" w:rsidR="001470A8" w:rsidRPr="00307ED8" w:rsidRDefault="00210B7F" w:rsidP="00E264F0">
            <w:pPr>
              <w:ind w:left="-584" w:right="419"/>
              <w:jc w:val="right"/>
              <w:rPr>
                <w:b/>
                <w:sz w:val="15"/>
                <w:szCs w:val="15"/>
                <w:lang w:eastAsia="pt-BR"/>
              </w:rPr>
            </w:pPr>
            <w:r>
              <w:rPr>
                <w:b/>
                <w:sz w:val="15"/>
                <w:szCs w:val="15"/>
                <w:lang w:eastAsia="pt-BR"/>
              </w:rPr>
              <w:t xml:space="preserve">                                 </w:t>
            </w:r>
            <w:r w:rsidR="00A85B63" w:rsidRPr="00307ED8">
              <w:rPr>
                <w:b/>
                <w:sz w:val="15"/>
                <w:szCs w:val="15"/>
                <w:lang w:eastAsia="pt-BR"/>
              </w:rPr>
              <w:t>-</w:t>
            </w:r>
          </w:p>
        </w:tc>
        <w:tc>
          <w:tcPr>
            <w:tcW w:w="1310" w:type="dxa"/>
            <w:noWrap/>
            <w:vAlign w:val="bottom"/>
          </w:tcPr>
          <w:p w14:paraId="757B2FCB" w14:textId="45DDE051" w:rsidR="001470A8" w:rsidRPr="00307ED8" w:rsidRDefault="00055A27" w:rsidP="00055A27">
            <w:pPr>
              <w:ind w:left="-584" w:right="419"/>
              <w:jc w:val="center"/>
              <w:rPr>
                <w:sz w:val="15"/>
                <w:szCs w:val="15"/>
                <w:lang w:eastAsia="pt-BR"/>
              </w:rPr>
            </w:pPr>
            <w:r>
              <w:rPr>
                <w:sz w:val="15"/>
                <w:szCs w:val="15"/>
                <w:lang w:eastAsia="pt-BR"/>
              </w:rPr>
              <w:t xml:space="preserve">                                 </w:t>
            </w:r>
            <w:r w:rsidR="001470A8" w:rsidRPr="00307ED8">
              <w:rPr>
                <w:sz w:val="15"/>
                <w:szCs w:val="15"/>
                <w:lang w:eastAsia="pt-BR"/>
              </w:rPr>
              <w:t>-</w:t>
            </w:r>
          </w:p>
        </w:tc>
        <w:tc>
          <w:tcPr>
            <w:tcW w:w="1296" w:type="dxa"/>
            <w:noWrap/>
            <w:vAlign w:val="bottom"/>
          </w:tcPr>
          <w:p w14:paraId="2BC587B7" w14:textId="3E42B3C6" w:rsidR="001470A8" w:rsidRPr="00307ED8" w:rsidRDefault="00055A27" w:rsidP="001470A8">
            <w:pPr>
              <w:ind w:left="-584" w:right="419"/>
              <w:jc w:val="right"/>
              <w:rPr>
                <w:b/>
                <w:sz w:val="15"/>
                <w:szCs w:val="15"/>
                <w:lang w:eastAsia="pt-BR"/>
              </w:rPr>
            </w:pPr>
            <w:r>
              <w:rPr>
                <w:b/>
                <w:sz w:val="15"/>
                <w:szCs w:val="15"/>
                <w:lang w:eastAsia="pt-BR"/>
              </w:rPr>
              <w:t xml:space="preserve"> </w:t>
            </w:r>
            <w:r w:rsidR="00235D59">
              <w:rPr>
                <w:b/>
                <w:sz w:val="15"/>
                <w:szCs w:val="15"/>
                <w:lang w:eastAsia="pt-BR"/>
              </w:rPr>
              <w:t>2</w:t>
            </w:r>
          </w:p>
        </w:tc>
        <w:tc>
          <w:tcPr>
            <w:tcW w:w="1307" w:type="dxa"/>
            <w:noWrap/>
            <w:vAlign w:val="bottom"/>
          </w:tcPr>
          <w:p w14:paraId="53F44D59" w14:textId="1020811E" w:rsidR="001470A8" w:rsidRPr="00307ED8" w:rsidRDefault="0063538F" w:rsidP="00442938">
            <w:pPr>
              <w:ind w:left="-584" w:right="419"/>
              <w:jc w:val="right"/>
              <w:rPr>
                <w:sz w:val="15"/>
                <w:szCs w:val="15"/>
                <w:lang w:eastAsia="pt-BR"/>
              </w:rPr>
            </w:pPr>
            <w:r>
              <w:rPr>
                <w:sz w:val="15"/>
                <w:szCs w:val="15"/>
                <w:lang w:eastAsia="pt-BR"/>
              </w:rPr>
              <w:t xml:space="preserve">                         </w:t>
            </w:r>
            <w:r w:rsidR="00793145">
              <w:rPr>
                <w:sz w:val="15"/>
                <w:szCs w:val="15"/>
                <w:lang w:eastAsia="pt-BR"/>
              </w:rPr>
              <w:t xml:space="preserve">   </w:t>
            </w:r>
            <w:r w:rsidR="00442938">
              <w:rPr>
                <w:sz w:val="15"/>
                <w:szCs w:val="15"/>
                <w:lang w:eastAsia="pt-BR"/>
              </w:rPr>
              <w:t>(21)</w:t>
            </w:r>
            <w:r w:rsidR="001E08D4">
              <w:rPr>
                <w:sz w:val="15"/>
                <w:szCs w:val="15"/>
                <w:lang w:eastAsia="pt-BR"/>
              </w:rPr>
              <w:t xml:space="preserve"> </w:t>
            </w:r>
          </w:p>
        </w:tc>
      </w:tr>
      <w:tr w:rsidR="001470A8" w:rsidRPr="005F4A27" w14:paraId="079585CA" w14:textId="77777777" w:rsidTr="00C1090F">
        <w:trPr>
          <w:trHeight w:val="113"/>
        </w:trPr>
        <w:tc>
          <w:tcPr>
            <w:tcW w:w="4893" w:type="dxa"/>
            <w:noWrap/>
            <w:vAlign w:val="bottom"/>
            <w:hideMark/>
          </w:tcPr>
          <w:p w14:paraId="124C040E" w14:textId="77777777" w:rsidR="001470A8" w:rsidRPr="00307ED8" w:rsidRDefault="001470A8" w:rsidP="001470A8">
            <w:pPr>
              <w:ind w:left="340" w:hanging="170"/>
              <w:rPr>
                <w:sz w:val="15"/>
                <w:szCs w:val="15"/>
                <w:lang w:eastAsia="pt-BR"/>
              </w:rPr>
            </w:pPr>
            <w:r w:rsidRPr="00307ED8">
              <w:rPr>
                <w:sz w:val="15"/>
                <w:szCs w:val="15"/>
                <w:lang w:eastAsia="pt-BR"/>
              </w:rPr>
              <w:t>Impostos diferidos</w:t>
            </w:r>
          </w:p>
        </w:tc>
        <w:tc>
          <w:tcPr>
            <w:tcW w:w="1310" w:type="dxa"/>
            <w:noWrap/>
            <w:vAlign w:val="bottom"/>
          </w:tcPr>
          <w:p w14:paraId="09444775" w14:textId="4BE739F0" w:rsidR="001470A8" w:rsidRPr="00307ED8" w:rsidRDefault="00210B7F" w:rsidP="00E264F0">
            <w:pPr>
              <w:ind w:left="-584" w:right="419"/>
              <w:jc w:val="right"/>
              <w:rPr>
                <w:b/>
                <w:sz w:val="15"/>
                <w:szCs w:val="15"/>
                <w:lang w:eastAsia="pt-BR"/>
              </w:rPr>
            </w:pPr>
            <w:r>
              <w:rPr>
                <w:b/>
                <w:sz w:val="15"/>
                <w:szCs w:val="15"/>
                <w:lang w:eastAsia="pt-BR"/>
              </w:rPr>
              <w:t xml:space="preserve">                                 </w:t>
            </w:r>
            <w:r w:rsidR="00A85B63" w:rsidRPr="00307ED8">
              <w:rPr>
                <w:b/>
                <w:sz w:val="15"/>
                <w:szCs w:val="15"/>
                <w:lang w:eastAsia="pt-BR"/>
              </w:rPr>
              <w:t>-</w:t>
            </w:r>
          </w:p>
        </w:tc>
        <w:tc>
          <w:tcPr>
            <w:tcW w:w="1310" w:type="dxa"/>
            <w:noWrap/>
            <w:vAlign w:val="bottom"/>
          </w:tcPr>
          <w:p w14:paraId="1B761A17" w14:textId="25687232" w:rsidR="001470A8" w:rsidRPr="00307ED8" w:rsidRDefault="00055A27" w:rsidP="00055A27">
            <w:pPr>
              <w:ind w:left="-584" w:right="419"/>
              <w:jc w:val="center"/>
              <w:rPr>
                <w:sz w:val="15"/>
                <w:szCs w:val="15"/>
                <w:lang w:eastAsia="pt-BR"/>
              </w:rPr>
            </w:pPr>
            <w:r>
              <w:rPr>
                <w:sz w:val="15"/>
                <w:szCs w:val="15"/>
                <w:lang w:eastAsia="pt-BR"/>
              </w:rPr>
              <w:t xml:space="preserve">                                 </w:t>
            </w:r>
            <w:r w:rsidR="001470A8" w:rsidRPr="00307ED8">
              <w:rPr>
                <w:sz w:val="15"/>
                <w:szCs w:val="15"/>
                <w:lang w:eastAsia="pt-BR"/>
              </w:rPr>
              <w:t>-</w:t>
            </w:r>
          </w:p>
        </w:tc>
        <w:tc>
          <w:tcPr>
            <w:tcW w:w="1296" w:type="dxa"/>
            <w:noWrap/>
            <w:vAlign w:val="bottom"/>
          </w:tcPr>
          <w:p w14:paraId="7D0FD110" w14:textId="6F702F7D" w:rsidR="001470A8" w:rsidRPr="00307ED8" w:rsidRDefault="00BC763C" w:rsidP="001470A8">
            <w:pPr>
              <w:ind w:left="-584" w:right="419"/>
              <w:jc w:val="right"/>
              <w:rPr>
                <w:b/>
                <w:sz w:val="15"/>
                <w:szCs w:val="15"/>
                <w:lang w:eastAsia="pt-BR"/>
              </w:rPr>
            </w:pPr>
            <w:r>
              <w:rPr>
                <w:b/>
                <w:sz w:val="15"/>
                <w:szCs w:val="15"/>
                <w:lang w:eastAsia="pt-BR"/>
              </w:rPr>
              <w:t>-</w:t>
            </w:r>
          </w:p>
        </w:tc>
        <w:tc>
          <w:tcPr>
            <w:tcW w:w="1307" w:type="dxa"/>
            <w:noWrap/>
            <w:vAlign w:val="bottom"/>
          </w:tcPr>
          <w:p w14:paraId="62D45A35" w14:textId="375CC495" w:rsidR="001470A8" w:rsidRPr="00307ED8" w:rsidRDefault="0063538F" w:rsidP="00442938">
            <w:pPr>
              <w:ind w:left="-584" w:right="363"/>
              <w:jc w:val="right"/>
              <w:rPr>
                <w:sz w:val="15"/>
                <w:szCs w:val="15"/>
                <w:lang w:eastAsia="pt-BR"/>
              </w:rPr>
            </w:pPr>
            <w:r>
              <w:rPr>
                <w:sz w:val="15"/>
                <w:szCs w:val="15"/>
                <w:lang w:eastAsia="pt-BR"/>
              </w:rPr>
              <w:t xml:space="preserve">       </w:t>
            </w:r>
            <w:r w:rsidR="001E08D4">
              <w:rPr>
                <w:sz w:val="15"/>
                <w:szCs w:val="15"/>
                <w:lang w:eastAsia="pt-BR"/>
              </w:rPr>
              <w:t xml:space="preserve">                  </w:t>
            </w:r>
            <w:r w:rsidR="00793145">
              <w:rPr>
                <w:sz w:val="15"/>
                <w:szCs w:val="15"/>
                <w:lang w:eastAsia="pt-BR"/>
              </w:rPr>
              <w:t xml:space="preserve">     -</w:t>
            </w:r>
            <w:r>
              <w:rPr>
                <w:sz w:val="15"/>
                <w:szCs w:val="15"/>
                <w:lang w:eastAsia="pt-BR"/>
              </w:rPr>
              <w:t xml:space="preserve">                  </w:t>
            </w:r>
          </w:p>
        </w:tc>
      </w:tr>
      <w:tr w:rsidR="001470A8" w:rsidRPr="005F4A27" w14:paraId="702E9D58" w14:textId="77777777" w:rsidTr="00C1090F">
        <w:trPr>
          <w:trHeight w:val="113"/>
        </w:trPr>
        <w:tc>
          <w:tcPr>
            <w:tcW w:w="4893" w:type="dxa"/>
            <w:noWrap/>
            <w:vAlign w:val="bottom"/>
            <w:hideMark/>
          </w:tcPr>
          <w:p w14:paraId="0E3A4464" w14:textId="77777777" w:rsidR="001470A8" w:rsidRPr="00307ED8" w:rsidRDefault="001470A8" w:rsidP="001470A8">
            <w:pPr>
              <w:ind w:left="340" w:hanging="170"/>
              <w:rPr>
                <w:sz w:val="15"/>
                <w:szCs w:val="15"/>
                <w:lang w:eastAsia="pt-BR"/>
              </w:rPr>
            </w:pPr>
            <w:r w:rsidRPr="00307ED8">
              <w:rPr>
                <w:sz w:val="15"/>
                <w:szCs w:val="15"/>
                <w:lang w:eastAsia="pt-BR"/>
              </w:rPr>
              <w:t>Juros pagos</w:t>
            </w:r>
          </w:p>
        </w:tc>
        <w:tc>
          <w:tcPr>
            <w:tcW w:w="1310" w:type="dxa"/>
            <w:tcBorders>
              <w:bottom w:val="single" w:sz="4" w:space="0" w:color="auto"/>
            </w:tcBorders>
            <w:noWrap/>
            <w:vAlign w:val="bottom"/>
          </w:tcPr>
          <w:p w14:paraId="6C5E7808" w14:textId="1D532485" w:rsidR="001470A8" w:rsidRPr="00307ED8" w:rsidRDefault="005D21F9" w:rsidP="00E264F0">
            <w:pPr>
              <w:ind w:left="-584" w:right="419"/>
              <w:jc w:val="right"/>
              <w:rPr>
                <w:b/>
                <w:sz w:val="15"/>
                <w:szCs w:val="15"/>
                <w:lang w:eastAsia="pt-BR"/>
              </w:rPr>
            </w:pPr>
            <w:r>
              <w:rPr>
                <w:b/>
                <w:sz w:val="15"/>
                <w:szCs w:val="15"/>
                <w:lang w:eastAsia="pt-BR"/>
              </w:rPr>
              <w:t xml:space="preserve">   </w:t>
            </w:r>
            <w:r w:rsidR="00E838DE">
              <w:rPr>
                <w:b/>
                <w:sz w:val="15"/>
                <w:szCs w:val="15"/>
                <w:lang w:eastAsia="pt-BR"/>
              </w:rPr>
              <w:t xml:space="preserve"> </w:t>
            </w:r>
            <w:r>
              <w:rPr>
                <w:b/>
                <w:sz w:val="15"/>
                <w:szCs w:val="15"/>
                <w:lang w:eastAsia="pt-BR"/>
              </w:rPr>
              <w:t>(</w:t>
            </w:r>
            <w:r w:rsidR="00E264F0">
              <w:rPr>
                <w:b/>
                <w:sz w:val="15"/>
                <w:szCs w:val="15"/>
                <w:lang w:eastAsia="pt-BR"/>
              </w:rPr>
              <w:t>1.072</w:t>
            </w:r>
            <w:r>
              <w:rPr>
                <w:b/>
                <w:sz w:val="15"/>
                <w:szCs w:val="15"/>
                <w:lang w:eastAsia="pt-BR"/>
              </w:rPr>
              <w:t>)</w:t>
            </w:r>
          </w:p>
        </w:tc>
        <w:tc>
          <w:tcPr>
            <w:tcW w:w="1310" w:type="dxa"/>
            <w:tcBorders>
              <w:bottom w:val="single" w:sz="4" w:space="0" w:color="auto"/>
            </w:tcBorders>
            <w:noWrap/>
            <w:vAlign w:val="bottom"/>
          </w:tcPr>
          <w:p w14:paraId="7F2FC496" w14:textId="103434FF" w:rsidR="001470A8" w:rsidRPr="00307ED8" w:rsidRDefault="00055A27" w:rsidP="001470A8">
            <w:pPr>
              <w:ind w:left="-584" w:right="419"/>
              <w:jc w:val="right"/>
              <w:rPr>
                <w:sz w:val="15"/>
                <w:szCs w:val="15"/>
                <w:lang w:eastAsia="pt-BR"/>
              </w:rPr>
            </w:pPr>
            <w:r>
              <w:rPr>
                <w:sz w:val="15"/>
                <w:szCs w:val="15"/>
                <w:lang w:eastAsia="pt-BR"/>
              </w:rPr>
              <w:t xml:space="preserve">   </w:t>
            </w:r>
            <w:r w:rsidR="00D23BF1">
              <w:rPr>
                <w:sz w:val="15"/>
                <w:szCs w:val="15"/>
                <w:lang w:eastAsia="pt-BR"/>
              </w:rPr>
              <w:t>(</w:t>
            </w:r>
            <w:r w:rsidR="00793145">
              <w:rPr>
                <w:sz w:val="15"/>
                <w:szCs w:val="15"/>
                <w:lang w:eastAsia="pt-BR"/>
              </w:rPr>
              <w:t>6.</w:t>
            </w:r>
            <w:r w:rsidR="00E264F0">
              <w:rPr>
                <w:sz w:val="15"/>
                <w:szCs w:val="15"/>
                <w:lang w:eastAsia="pt-BR"/>
              </w:rPr>
              <w:t>087</w:t>
            </w:r>
            <w:r w:rsidR="00793145">
              <w:rPr>
                <w:sz w:val="15"/>
                <w:szCs w:val="15"/>
                <w:lang w:eastAsia="pt-BR"/>
              </w:rPr>
              <w:t>)</w:t>
            </w:r>
          </w:p>
        </w:tc>
        <w:tc>
          <w:tcPr>
            <w:tcW w:w="1296" w:type="dxa"/>
            <w:tcBorders>
              <w:bottom w:val="single" w:sz="4" w:space="0" w:color="auto"/>
            </w:tcBorders>
            <w:noWrap/>
            <w:vAlign w:val="bottom"/>
          </w:tcPr>
          <w:p w14:paraId="1744B573" w14:textId="5D79B5B4" w:rsidR="001470A8" w:rsidRPr="00307ED8" w:rsidRDefault="00F44FD0" w:rsidP="00F44FD0">
            <w:pPr>
              <w:ind w:left="-584" w:right="380"/>
              <w:jc w:val="center"/>
              <w:rPr>
                <w:b/>
                <w:sz w:val="15"/>
                <w:szCs w:val="15"/>
                <w:lang w:eastAsia="pt-BR"/>
              </w:rPr>
            </w:pPr>
            <w:r>
              <w:rPr>
                <w:b/>
                <w:sz w:val="15"/>
                <w:szCs w:val="15"/>
                <w:lang w:eastAsia="pt-BR"/>
              </w:rPr>
              <w:t xml:space="preserve">                       </w:t>
            </w:r>
            <w:r w:rsidR="00055A27">
              <w:rPr>
                <w:b/>
                <w:sz w:val="15"/>
                <w:szCs w:val="15"/>
                <w:lang w:eastAsia="pt-BR"/>
              </w:rPr>
              <w:t xml:space="preserve"> </w:t>
            </w:r>
            <w:r w:rsidR="00243523" w:rsidRPr="00307ED8">
              <w:rPr>
                <w:b/>
                <w:sz w:val="15"/>
                <w:szCs w:val="15"/>
                <w:lang w:eastAsia="pt-BR"/>
              </w:rPr>
              <w:t>(</w:t>
            </w:r>
            <w:r w:rsidR="00235D59">
              <w:rPr>
                <w:b/>
                <w:sz w:val="15"/>
                <w:szCs w:val="15"/>
                <w:lang w:eastAsia="pt-BR"/>
              </w:rPr>
              <w:t>1.173</w:t>
            </w:r>
            <w:r w:rsidR="00243523" w:rsidRPr="00307ED8">
              <w:rPr>
                <w:b/>
                <w:sz w:val="15"/>
                <w:szCs w:val="15"/>
                <w:lang w:eastAsia="pt-BR"/>
              </w:rPr>
              <w:t>)</w:t>
            </w:r>
          </w:p>
        </w:tc>
        <w:tc>
          <w:tcPr>
            <w:tcW w:w="1307" w:type="dxa"/>
            <w:tcBorders>
              <w:bottom w:val="single" w:sz="4" w:space="0" w:color="auto"/>
            </w:tcBorders>
            <w:noWrap/>
            <w:vAlign w:val="bottom"/>
          </w:tcPr>
          <w:p w14:paraId="41F1B161" w14:textId="110F7616" w:rsidR="001470A8" w:rsidRPr="00307ED8" w:rsidRDefault="0063538F" w:rsidP="00442938">
            <w:pPr>
              <w:ind w:left="-584" w:right="363"/>
              <w:jc w:val="right"/>
              <w:rPr>
                <w:sz w:val="15"/>
                <w:szCs w:val="15"/>
                <w:lang w:eastAsia="pt-BR"/>
              </w:rPr>
            </w:pPr>
            <w:r>
              <w:rPr>
                <w:sz w:val="15"/>
                <w:szCs w:val="15"/>
                <w:lang w:eastAsia="pt-BR"/>
              </w:rPr>
              <w:t xml:space="preserve">                    </w:t>
            </w:r>
            <w:r w:rsidR="001E08D4">
              <w:rPr>
                <w:sz w:val="15"/>
                <w:szCs w:val="15"/>
                <w:lang w:eastAsia="pt-BR"/>
              </w:rPr>
              <w:t xml:space="preserve"> </w:t>
            </w:r>
            <w:r>
              <w:rPr>
                <w:sz w:val="15"/>
                <w:szCs w:val="15"/>
                <w:lang w:eastAsia="pt-BR"/>
              </w:rPr>
              <w:t xml:space="preserve"> </w:t>
            </w:r>
            <w:r w:rsidR="001470A8" w:rsidRPr="00307ED8">
              <w:rPr>
                <w:sz w:val="15"/>
                <w:szCs w:val="15"/>
                <w:lang w:eastAsia="pt-BR"/>
              </w:rPr>
              <w:t>(</w:t>
            </w:r>
            <w:r w:rsidR="00793145">
              <w:rPr>
                <w:sz w:val="15"/>
                <w:szCs w:val="15"/>
                <w:lang w:eastAsia="pt-BR"/>
              </w:rPr>
              <w:t>6.</w:t>
            </w:r>
            <w:r w:rsidR="00442938">
              <w:rPr>
                <w:sz w:val="15"/>
                <w:szCs w:val="15"/>
                <w:lang w:eastAsia="pt-BR"/>
              </w:rPr>
              <w:t>921</w:t>
            </w:r>
            <w:r w:rsidR="001470A8" w:rsidRPr="00307ED8">
              <w:rPr>
                <w:sz w:val="15"/>
                <w:szCs w:val="15"/>
                <w:lang w:eastAsia="pt-BR"/>
              </w:rPr>
              <w:t>)</w:t>
            </w:r>
          </w:p>
        </w:tc>
      </w:tr>
      <w:tr w:rsidR="001470A8" w:rsidRPr="005F4A27" w14:paraId="6D6A4C6A" w14:textId="77777777" w:rsidTr="00C1090F">
        <w:trPr>
          <w:trHeight w:val="113"/>
        </w:trPr>
        <w:tc>
          <w:tcPr>
            <w:tcW w:w="4893" w:type="dxa"/>
            <w:noWrap/>
            <w:vAlign w:val="bottom"/>
            <w:hideMark/>
          </w:tcPr>
          <w:p w14:paraId="47572145" w14:textId="77777777" w:rsidR="001470A8" w:rsidRPr="00307ED8" w:rsidRDefault="001470A8" w:rsidP="001470A8">
            <w:pPr>
              <w:rPr>
                <w:sz w:val="15"/>
                <w:szCs w:val="15"/>
                <w:lang w:eastAsia="pt-BR"/>
              </w:rPr>
            </w:pPr>
          </w:p>
        </w:tc>
        <w:tc>
          <w:tcPr>
            <w:tcW w:w="1310" w:type="dxa"/>
            <w:tcBorders>
              <w:top w:val="single" w:sz="4" w:space="0" w:color="auto"/>
              <w:bottom w:val="single" w:sz="4" w:space="0" w:color="auto"/>
            </w:tcBorders>
            <w:noWrap/>
            <w:vAlign w:val="bottom"/>
          </w:tcPr>
          <w:p w14:paraId="74A427E9" w14:textId="47CFF071" w:rsidR="001470A8" w:rsidRPr="00307ED8" w:rsidRDefault="00E264F0" w:rsidP="00E264F0">
            <w:pPr>
              <w:ind w:left="-584" w:right="419"/>
              <w:jc w:val="right"/>
              <w:rPr>
                <w:b/>
                <w:sz w:val="15"/>
                <w:szCs w:val="15"/>
                <w:lang w:eastAsia="pt-BR"/>
              </w:rPr>
            </w:pPr>
            <w:r>
              <w:rPr>
                <w:b/>
                <w:sz w:val="15"/>
                <w:szCs w:val="15"/>
                <w:lang w:eastAsia="pt-BR"/>
              </w:rPr>
              <w:t>2.439</w:t>
            </w:r>
          </w:p>
        </w:tc>
        <w:tc>
          <w:tcPr>
            <w:tcW w:w="1310" w:type="dxa"/>
            <w:tcBorders>
              <w:top w:val="single" w:sz="4" w:space="0" w:color="auto"/>
              <w:bottom w:val="single" w:sz="4" w:space="0" w:color="auto"/>
            </w:tcBorders>
            <w:noWrap/>
            <w:vAlign w:val="bottom"/>
          </w:tcPr>
          <w:p w14:paraId="589BF94C" w14:textId="75C557E3" w:rsidR="001470A8" w:rsidRPr="00307ED8" w:rsidRDefault="00793145" w:rsidP="001470A8">
            <w:pPr>
              <w:ind w:left="-584" w:right="419"/>
              <w:jc w:val="right"/>
              <w:rPr>
                <w:sz w:val="15"/>
                <w:szCs w:val="15"/>
                <w:lang w:eastAsia="pt-BR"/>
              </w:rPr>
            </w:pPr>
            <w:r>
              <w:rPr>
                <w:sz w:val="15"/>
                <w:szCs w:val="15"/>
                <w:lang w:eastAsia="pt-BR"/>
              </w:rPr>
              <w:t>(</w:t>
            </w:r>
            <w:r w:rsidR="00E264F0">
              <w:rPr>
                <w:sz w:val="15"/>
                <w:szCs w:val="15"/>
                <w:lang w:eastAsia="pt-BR"/>
              </w:rPr>
              <w:t>8.816</w:t>
            </w:r>
            <w:r>
              <w:rPr>
                <w:sz w:val="15"/>
                <w:szCs w:val="15"/>
                <w:lang w:eastAsia="pt-BR"/>
              </w:rPr>
              <w:t>)</w:t>
            </w:r>
          </w:p>
        </w:tc>
        <w:tc>
          <w:tcPr>
            <w:tcW w:w="1296" w:type="dxa"/>
            <w:tcBorders>
              <w:top w:val="single" w:sz="4" w:space="0" w:color="auto"/>
              <w:bottom w:val="single" w:sz="4" w:space="0" w:color="auto"/>
            </w:tcBorders>
            <w:noWrap/>
            <w:vAlign w:val="bottom"/>
          </w:tcPr>
          <w:p w14:paraId="0FA410A8" w14:textId="566B710A" w:rsidR="001470A8" w:rsidRPr="00307ED8" w:rsidRDefault="00055A27" w:rsidP="001470A8">
            <w:pPr>
              <w:ind w:left="-584" w:right="419"/>
              <w:jc w:val="right"/>
              <w:rPr>
                <w:b/>
                <w:sz w:val="15"/>
                <w:szCs w:val="15"/>
                <w:lang w:eastAsia="pt-BR"/>
              </w:rPr>
            </w:pPr>
            <w:r>
              <w:rPr>
                <w:b/>
                <w:sz w:val="15"/>
                <w:szCs w:val="15"/>
                <w:lang w:eastAsia="pt-BR"/>
              </w:rPr>
              <w:t xml:space="preserve"> </w:t>
            </w:r>
            <w:r w:rsidR="00235D59">
              <w:rPr>
                <w:b/>
                <w:sz w:val="15"/>
                <w:szCs w:val="15"/>
                <w:lang w:eastAsia="pt-BR"/>
              </w:rPr>
              <w:t>10.446</w:t>
            </w:r>
          </w:p>
        </w:tc>
        <w:tc>
          <w:tcPr>
            <w:tcW w:w="1307" w:type="dxa"/>
            <w:tcBorders>
              <w:top w:val="single" w:sz="4" w:space="0" w:color="auto"/>
              <w:bottom w:val="single" w:sz="4" w:space="0" w:color="auto"/>
            </w:tcBorders>
            <w:noWrap/>
            <w:vAlign w:val="bottom"/>
          </w:tcPr>
          <w:p w14:paraId="241FA785" w14:textId="2011FCD4" w:rsidR="001470A8" w:rsidRPr="00307ED8" w:rsidRDefault="0063538F" w:rsidP="00442938">
            <w:pPr>
              <w:ind w:left="-584" w:right="363"/>
              <w:jc w:val="right"/>
              <w:rPr>
                <w:sz w:val="15"/>
                <w:szCs w:val="15"/>
                <w:lang w:eastAsia="pt-BR"/>
              </w:rPr>
            </w:pPr>
            <w:r>
              <w:rPr>
                <w:sz w:val="15"/>
                <w:szCs w:val="15"/>
                <w:lang w:eastAsia="pt-BR"/>
              </w:rPr>
              <w:t xml:space="preserve">                       </w:t>
            </w:r>
            <w:r w:rsidR="001E08D4">
              <w:rPr>
                <w:sz w:val="15"/>
                <w:szCs w:val="15"/>
                <w:lang w:eastAsia="pt-BR"/>
              </w:rPr>
              <w:t xml:space="preserve"> </w:t>
            </w:r>
            <w:r w:rsidR="00442938">
              <w:rPr>
                <w:sz w:val="15"/>
                <w:szCs w:val="15"/>
                <w:lang w:eastAsia="pt-BR"/>
              </w:rPr>
              <w:t>5.437</w:t>
            </w:r>
          </w:p>
        </w:tc>
      </w:tr>
      <w:tr w:rsidR="001470A8" w:rsidRPr="005F4A27" w14:paraId="5AF30159" w14:textId="77777777" w:rsidTr="00C1090F">
        <w:trPr>
          <w:trHeight w:val="113"/>
        </w:trPr>
        <w:tc>
          <w:tcPr>
            <w:tcW w:w="4893" w:type="dxa"/>
            <w:noWrap/>
            <w:vAlign w:val="bottom"/>
            <w:hideMark/>
          </w:tcPr>
          <w:p w14:paraId="22027A11" w14:textId="77777777" w:rsidR="001470A8" w:rsidRPr="00307ED8" w:rsidRDefault="001470A8" w:rsidP="001470A8">
            <w:pPr>
              <w:rPr>
                <w:sz w:val="15"/>
                <w:szCs w:val="15"/>
                <w:lang w:eastAsia="pt-BR"/>
              </w:rPr>
            </w:pPr>
          </w:p>
        </w:tc>
        <w:tc>
          <w:tcPr>
            <w:tcW w:w="1310" w:type="dxa"/>
            <w:tcBorders>
              <w:top w:val="single" w:sz="4" w:space="0" w:color="auto"/>
            </w:tcBorders>
            <w:noWrap/>
            <w:vAlign w:val="bottom"/>
          </w:tcPr>
          <w:p w14:paraId="5411A5E2" w14:textId="77777777" w:rsidR="001470A8" w:rsidRPr="00307ED8" w:rsidRDefault="001470A8" w:rsidP="00E264F0">
            <w:pPr>
              <w:ind w:left="-584" w:right="419"/>
              <w:jc w:val="right"/>
              <w:rPr>
                <w:b/>
                <w:sz w:val="15"/>
                <w:szCs w:val="15"/>
                <w:lang w:eastAsia="pt-BR"/>
              </w:rPr>
            </w:pPr>
          </w:p>
        </w:tc>
        <w:tc>
          <w:tcPr>
            <w:tcW w:w="1310" w:type="dxa"/>
            <w:tcBorders>
              <w:top w:val="single" w:sz="4" w:space="0" w:color="auto"/>
            </w:tcBorders>
            <w:noWrap/>
            <w:vAlign w:val="bottom"/>
          </w:tcPr>
          <w:p w14:paraId="4415A26C" w14:textId="77777777" w:rsidR="001470A8" w:rsidRPr="00307ED8" w:rsidRDefault="001470A8" w:rsidP="001470A8">
            <w:pPr>
              <w:ind w:left="-584" w:right="419"/>
              <w:jc w:val="right"/>
              <w:rPr>
                <w:sz w:val="15"/>
                <w:szCs w:val="15"/>
                <w:lang w:eastAsia="pt-BR"/>
              </w:rPr>
            </w:pPr>
          </w:p>
        </w:tc>
        <w:tc>
          <w:tcPr>
            <w:tcW w:w="1296" w:type="dxa"/>
            <w:tcBorders>
              <w:top w:val="single" w:sz="4" w:space="0" w:color="auto"/>
            </w:tcBorders>
            <w:noWrap/>
            <w:vAlign w:val="bottom"/>
          </w:tcPr>
          <w:p w14:paraId="0F71229D" w14:textId="77777777" w:rsidR="001470A8" w:rsidRPr="00307ED8" w:rsidRDefault="001470A8" w:rsidP="001470A8">
            <w:pPr>
              <w:ind w:left="-584" w:right="419"/>
              <w:jc w:val="right"/>
              <w:rPr>
                <w:b/>
                <w:sz w:val="15"/>
                <w:szCs w:val="15"/>
                <w:lang w:eastAsia="pt-BR"/>
              </w:rPr>
            </w:pPr>
          </w:p>
        </w:tc>
        <w:tc>
          <w:tcPr>
            <w:tcW w:w="1307" w:type="dxa"/>
            <w:tcBorders>
              <w:top w:val="single" w:sz="4" w:space="0" w:color="auto"/>
            </w:tcBorders>
            <w:noWrap/>
            <w:vAlign w:val="bottom"/>
          </w:tcPr>
          <w:p w14:paraId="02498EAC" w14:textId="77777777" w:rsidR="001470A8" w:rsidRPr="00307ED8" w:rsidRDefault="001470A8" w:rsidP="00442938">
            <w:pPr>
              <w:ind w:left="-584" w:right="419"/>
              <w:jc w:val="right"/>
              <w:rPr>
                <w:sz w:val="15"/>
                <w:szCs w:val="15"/>
                <w:lang w:eastAsia="pt-BR"/>
              </w:rPr>
            </w:pPr>
          </w:p>
        </w:tc>
      </w:tr>
      <w:tr w:rsidR="001470A8" w:rsidRPr="005F4A27" w14:paraId="587EEADB" w14:textId="77777777" w:rsidTr="00C1090F">
        <w:trPr>
          <w:trHeight w:val="113"/>
        </w:trPr>
        <w:tc>
          <w:tcPr>
            <w:tcW w:w="4893" w:type="dxa"/>
            <w:noWrap/>
            <w:vAlign w:val="bottom"/>
            <w:hideMark/>
          </w:tcPr>
          <w:p w14:paraId="37879B43" w14:textId="77777777" w:rsidR="001470A8" w:rsidRPr="00307ED8" w:rsidRDefault="001470A8" w:rsidP="001470A8">
            <w:pPr>
              <w:rPr>
                <w:bCs/>
                <w:sz w:val="15"/>
                <w:szCs w:val="15"/>
                <w:lang w:eastAsia="pt-BR"/>
              </w:rPr>
            </w:pPr>
            <w:r w:rsidRPr="00307ED8">
              <w:rPr>
                <w:bCs/>
                <w:sz w:val="15"/>
                <w:szCs w:val="15"/>
                <w:lang w:eastAsia="pt-BR"/>
              </w:rPr>
              <w:t>Caixa líquido gerado pelas atividades operacionais</w:t>
            </w:r>
          </w:p>
        </w:tc>
        <w:tc>
          <w:tcPr>
            <w:tcW w:w="1310" w:type="dxa"/>
            <w:tcBorders>
              <w:bottom w:val="single" w:sz="4" w:space="0" w:color="auto"/>
            </w:tcBorders>
            <w:noWrap/>
            <w:vAlign w:val="bottom"/>
          </w:tcPr>
          <w:p w14:paraId="685C2158" w14:textId="60FF9F4D" w:rsidR="001470A8" w:rsidRPr="00307ED8" w:rsidRDefault="00E838DE" w:rsidP="00E264F0">
            <w:pPr>
              <w:ind w:left="-584" w:right="419"/>
              <w:jc w:val="right"/>
              <w:rPr>
                <w:b/>
                <w:sz w:val="15"/>
                <w:szCs w:val="15"/>
                <w:lang w:eastAsia="pt-BR"/>
              </w:rPr>
            </w:pPr>
            <w:r>
              <w:rPr>
                <w:b/>
                <w:sz w:val="15"/>
                <w:szCs w:val="15"/>
                <w:lang w:eastAsia="pt-BR"/>
              </w:rPr>
              <w:t xml:space="preserve"> </w:t>
            </w:r>
            <w:r w:rsidR="00E264F0">
              <w:rPr>
                <w:b/>
                <w:sz w:val="15"/>
                <w:szCs w:val="15"/>
                <w:lang w:eastAsia="pt-BR"/>
              </w:rPr>
              <w:t>1.375</w:t>
            </w:r>
          </w:p>
        </w:tc>
        <w:tc>
          <w:tcPr>
            <w:tcW w:w="1310" w:type="dxa"/>
            <w:tcBorders>
              <w:bottom w:val="single" w:sz="4" w:space="0" w:color="auto"/>
            </w:tcBorders>
            <w:noWrap/>
            <w:vAlign w:val="bottom"/>
          </w:tcPr>
          <w:p w14:paraId="31781C2A" w14:textId="5B7F3C6C" w:rsidR="001470A8" w:rsidRPr="00307ED8" w:rsidRDefault="00793145" w:rsidP="001470A8">
            <w:pPr>
              <w:ind w:left="-584" w:right="419"/>
              <w:jc w:val="right"/>
              <w:rPr>
                <w:sz w:val="15"/>
                <w:szCs w:val="15"/>
                <w:lang w:eastAsia="pt-BR"/>
              </w:rPr>
            </w:pPr>
            <w:r>
              <w:rPr>
                <w:sz w:val="15"/>
                <w:szCs w:val="15"/>
                <w:lang w:eastAsia="pt-BR"/>
              </w:rPr>
              <w:t>(</w:t>
            </w:r>
            <w:r w:rsidR="00E264F0">
              <w:rPr>
                <w:sz w:val="15"/>
                <w:szCs w:val="15"/>
                <w:lang w:eastAsia="pt-BR"/>
              </w:rPr>
              <w:t>9.708</w:t>
            </w:r>
            <w:r>
              <w:rPr>
                <w:sz w:val="15"/>
                <w:szCs w:val="15"/>
                <w:lang w:eastAsia="pt-BR"/>
              </w:rPr>
              <w:t>)</w:t>
            </w:r>
          </w:p>
        </w:tc>
        <w:tc>
          <w:tcPr>
            <w:tcW w:w="1296" w:type="dxa"/>
            <w:tcBorders>
              <w:bottom w:val="single" w:sz="4" w:space="0" w:color="auto"/>
            </w:tcBorders>
            <w:noWrap/>
            <w:vAlign w:val="bottom"/>
          </w:tcPr>
          <w:p w14:paraId="2DED9B3E" w14:textId="2386520D" w:rsidR="001470A8" w:rsidRPr="00307ED8" w:rsidRDefault="00235D59" w:rsidP="001470A8">
            <w:pPr>
              <w:ind w:left="-584" w:right="419"/>
              <w:jc w:val="right"/>
              <w:rPr>
                <w:b/>
                <w:sz w:val="15"/>
                <w:szCs w:val="15"/>
                <w:lang w:eastAsia="pt-BR"/>
              </w:rPr>
            </w:pPr>
            <w:r>
              <w:rPr>
                <w:b/>
                <w:sz w:val="15"/>
                <w:szCs w:val="15"/>
                <w:lang w:eastAsia="pt-BR"/>
              </w:rPr>
              <w:t>5.872</w:t>
            </w:r>
          </w:p>
        </w:tc>
        <w:tc>
          <w:tcPr>
            <w:tcW w:w="1307" w:type="dxa"/>
            <w:tcBorders>
              <w:bottom w:val="single" w:sz="4" w:space="0" w:color="auto"/>
            </w:tcBorders>
            <w:noWrap/>
            <w:vAlign w:val="bottom"/>
          </w:tcPr>
          <w:p w14:paraId="0F695F6F" w14:textId="510155FF" w:rsidR="001470A8" w:rsidRPr="00307ED8" w:rsidRDefault="00793145" w:rsidP="00442938">
            <w:pPr>
              <w:ind w:left="-584" w:right="419"/>
              <w:jc w:val="right"/>
              <w:rPr>
                <w:sz w:val="15"/>
                <w:szCs w:val="15"/>
                <w:lang w:eastAsia="pt-BR"/>
              </w:rPr>
            </w:pPr>
            <w:r>
              <w:rPr>
                <w:sz w:val="15"/>
                <w:szCs w:val="15"/>
                <w:lang w:eastAsia="pt-BR"/>
              </w:rPr>
              <w:t>33</w:t>
            </w:r>
          </w:p>
        </w:tc>
      </w:tr>
      <w:tr w:rsidR="001470A8" w:rsidRPr="005F4A27" w14:paraId="268103B2" w14:textId="77777777" w:rsidTr="00C1090F">
        <w:trPr>
          <w:trHeight w:val="113"/>
        </w:trPr>
        <w:tc>
          <w:tcPr>
            <w:tcW w:w="4893" w:type="dxa"/>
            <w:noWrap/>
            <w:vAlign w:val="bottom"/>
            <w:hideMark/>
          </w:tcPr>
          <w:p w14:paraId="1804C2FB" w14:textId="77777777" w:rsidR="001470A8" w:rsidRPr="00307ED8" w:rsidRDefault="001470A8" w:rsidP="001470A8">
            <w:pPr>
              <w:rPr>
                <w:sz w:val="15"/>
                <w:szCs w:val="15"/>
                <w:lang w:eastAsia="pt-BR"/>
              </w:rPr>
            </w:pPr>
          </w:p>
        </w:tc>
        <w:tc>
          <w:tcPr>
            <w:tcW w:w="1310" w:type="dxa"/>
            <w:tcBorders>
              <w:top w:val="single" w:sz="4" w:space="0" w:color="auto"/>
            </w:tcBorders>
            <w:noWrap/>
            <w:vAlign w:val="bottom"/>
          </w:tcPr>
          <w:p w14:paraId="09B8CE7C" w14:textId="77777777" w:rsidR="001470A8" w:rsidRPr="00307ED8" w:rsidRDefault="001470A8" w:rsidP="00E264F0">
            <w:pPr>
              <w:ind w:left="-584" w:right="419"/>
              <w:jc w:val="right"/>
              <w:rPr>
                <w:b/>
                <w:sz w:val="15"/>
                <w:szCs w:val="15"/>
                <w:lang w:eastAsia="pt-BR"/>
              </w:rPr>
            </w:pPr>
          </w:p>
        </w:tc>
        <w:tc>
          <w:tcPr>
            <w:tcW w:w="1310" w:type="dxa"/>
            <w:tcBorders>
              <w:top w:val="single" w:sz="4" w:space="0" w:color="auto"/>
            </w:tcBorders>
            <w:noWrap/>
            <w:vAlign w:val="bottom"/>
          </w:tcPr>
          <w:p w14:paraId="11D62079" w14:textId="77777777" w:rsidR="001470A8" w:rsidRPr="00307ED8" w:rsidRDefault="001470A8" w:rsidP="001470A8">
            <w:pPr>
              <w:ind w:left="-584" w:right="419"/>
              <w:jc w:val="right"/>
              <w:rPr>
                <w:sz w:val="15"/>
                <w:szCs w:val="15"/>
                <w:lang w:eastAsia="pt-BR"/>
              </w:rPr>
            </w:pPr>
          </w:p>
        </w:tc>
        <w:tc>
          <w:tcPr>
            <w:tcW w:w="1296" w:type="dxa"/>
            <w:tcBorders>
              <w:top w:val="single" w:sz="4" w:space="0" w:color="auto"/>
            </w:tcBorders>
            <w:noWrap/>
            <w:vAlign w:val="bottom"/>
          </w:tcPr>
          <w:p w14:paraId="029C333F" w14:textId="77777777" w:rsidR="001470A8" w:rsidRPr="00307ED8" w:rsidRDefault="001470A8" w:rsidP="001470A8">
            <w:pPr>
              <w:ind w:left="-584" w:right="419"/>
              <w:jc w:val="right"/>
              <w:rPr>
                <w:b/>
                <w:sz w:val="15"/>
                <w:szCs w:val="15"/>
                <w:lang w:eastAsia="pt-BR"/>
              </w:rPr>
            </w:pPr>
          </w:p>
        </w:tc>
        <w:tc>
          <w:tcPr>
            <w:tcW w:w="1307" w:type="dxa"/>
            <w:tcBorders>
              <w:top w:val="single" w:sz="4" w:space="0" w:color="auto"/>
            </w:tcBorders>
            <w:noWrap/>
            <w:vAlign w:val="bottom"/>
          </w:tcPr>
          <w:p w14:paraId="3D66A97D" w14:textId="77777777" w:rsidR="001470A8" w:rsidRPr="00307ED8" w:rsidRDefault="001470A8" w:rsidP="00442938">
            <w:pPr>
              <w:ind w:left="-584" w:right="419"/>
              <w:jc w:val="right"/>
              <w:rPr>
                <w:sz w:val="15"/>
                <w:szCs w:val="15"/>
                <w:lang w:eastAsia="pt-BR"/>
              </w:rPr>
            </w:pPr>
          </w:p>
        </w:tc>
      </w:tr>
      <w:tr w:rsidR="001470A8" w:rsidRPr="005F4A27" w14:paraId="3B580063" w14:textId="77777777" w:rsidTr="00C1090F">
        <w:trPr>
          <w:trHeight w:val="113"/>
        </w:trPr>
        <w:tc>
          <w:tcPr>
            <w:tcW w:w="4893" w:type="dxa"/>
            <w:noWrap/>
            <w:vAlign w:val="bottom"/>
            <w:hideMark/>
          </w:tcPr>
          <w:p w14:paraId="3BA9210C" w14:textId="77777777" w:rsidR="001470A8" w:rsidRDefault="001470A8" w:rsidP="001470A8">
            <w:pPr>
              <w:rPr>
                <w:bCs/>
                <w:sz w:val="15"/>
                <w:szCs w:val="15"/>
                <w:lang w:eastAsia="pt-BR"/>
              </w:rPr>
            </w:pPr>
            <w:r w:rsidRPr="00307ED8">
              <w:rPr>
                <w:bCs/>
                <w:sz w:val="15"/>
                <w:szCs w:val="15"/>
                <w:lang w:eastAsia="pt-BR"/>
              </w:rPr>
              <w:t>Fluxo de caixa das atividades de investimentos</w:t>
            </w:r>
          </w:p>
          <w:p w14:paraId="3E7781A1" w14:textId="77777777" w:rsidR="00280E20" w:rsidRPr="00307ED8" w:rsidRDefault="00280E20" w:rsidP="001470A8">
            <w:pPr>
              <w:rPr>
                <w:bCs/>
                <w:sz w:val="15"/>
                <w:szCs w:val="15"/>
                <w:lang w:eastAsia="pt-BR"/>
              </w:rPr>
            </w:pPr>
          </w:p>
        </w:tc>
        <w:tc>
          <w:tcPr>
            <w:tcW w:w="1310" w:type="dxa"/>
            <w:noWrap/>
            <w:vAlign w:val="bottom"/>
          </w:tcPr>
          <w:p w14:paraId="09B4DFA6" w14:textId="77777777" w:rsidR="001470A8" w:rsidRPr="00307ED8" w:rsidRDefault="001470A8" w:rsidP="00E264F0">
            <w:pPr>
              <w:ind w:left="-584" w:right="419"/>
              <w:jc w:val="right"/>
              <w:rPr>
                <w:b/>
                <w:sz w:val="15"/>
                <w:szCs w:val="15"/>
                <w:lang w:eastAsia="pt-BR"/>
              </w:rPr>
            </w:pPr>
          </w:p>
        </w:tc>
        <w:tc>
          <w:tcPr>
            <w:tcW w:w="1310" w:type="dxa"/>
            <w:noWrap/>
            <w:vAlign w:val="bottom"/>
          </w:tcPr>
          <w:p w14:paraId="7AF494D4" w14:textId="77777777" w:rsidR="001470A8" w:rsidRPr="00307ED8" w:rsidRDefault="001470A8" w:rsidP="001470A8">
            <w:pPr>
              <w:ind w:left="-584" w:right="419"/>
              <w:jc w:val="right"/>
              <w:rPr>
                <w:sz w:val="15"/>
                <w:szCs w:val="15"/>
                <w:lang w:eastAsia="pt-BR"/>
              </w:rPr>
            </w:pPr>
          </w:p>
        </w:tc>
        <w:tc>
          <w:tcPr>
            <w:tcW w:w="1296" w:type="dxa"/>
            <w:noWrap/>
            <w:vAlign w:val="bottom"/>
          </w:tcPr>
          <w:p w14:paraId="2741D6C0" w14:textId="77777777" w:rsidR="001470A8" w:rsidRPr="00307ED8" w:rsidRDefault="001470A8" w:rsidP="001470A8">
            <w:pPr>
              <w:ind w:left="-584" w:right="419"/>
              <w:jc w:val="right"/>
              <w:rPr>
                <w:b/>
                <w:sz w:val="15"/>
                <w:szCs w:val="15"/>
                <w:lang w:eastAsia="pt-BR"/>
              </w:rPr>
            </w:pPr>
          </w:p>
        </w:tc>
        <w:tc>
          <w:tcPr>
            <w:tcW w:w="1307" w:type="dxa"/>
            <w:noWrap/>
            <w:vAlign w:val="bottom"/>
          </w:tcPr>
          <w:p w14:paraId="23D8483D" w14:textId="77777777" w:rsidR="001470A8" w:rsidRPr="00307ED8" w:rsidRDefault="001470A8" w:rsidP="00442938">
            <w:pPr>
              <w:ind w:left="-584" w:right="419"/>
              <w:jc w:val="right"/>
              <w:rPr>
                <w:sz w:val="15"/>
                <w:szCs w:val="15"/>
                <w:lang w:eastAsia="pt-BR"/>
              </w:rPr>
            </w:pPr>
          </w:p>
        </w:tc>
      </w:tr>
      <w:tr w:rsidR="001470A8" w:rsidRPr="005F4A27" w14:paraId="3B283402" w14:textId="77777777" w:rsidTr="00C1090F">
        <w:trPr>
          <w:trHeight w:val="113"/>
        </w:trPr>
        <w:tc>
          <w:tcPr>
            <w:tcW w:w="4893" w:type="dxa"/>
            <w:noWrap/>
            <w:vAlign w:val="bottom"/>
            <w:hideMark/>
          </w:tcPr>
          <w:p w14:paraId="19EC66AC" w14:textId="77777777" w:rsidR="00280E20" w:rsidRDefault="00280E20" w:rsidP="001470A8">
            <w:pPr>
              <w:ind w:left="340" w:hanging="170"/>
              <w:rPr>
                <w:sz w:val="15"/>
                <w:szCs w:val="15"/>
                <w:lang w:eastAsia="pt-BR"/>
              </w:rPr>
            </w:pPr>
          </w:p>
          <w:p w14:paraId="3A13A098" w14:textId="056BF6EC" w:rsidR="001470A8" w:rsidRPr="00307ED8" w:rsidRDefault="00280E20" w:rsidP="001470A8">
            <w:pPr>
              <w:ind w:left="340" w:hanging="170"/>
              <w:rPr>
                <w:sz w:val="15"/>
                <w:szCs w:val="15"/>
                <w:lang w:eastAsia="pt-BR"/>
              </w:rPr>
            </w:pPr>
            <w:r>
              <w:rPr>
                <w:sz w:val="15"/>
                <w:szCs w:val="15"/>
                <w:lang w:eastAsia="pt-BR"/>
              </w:rPr>
              <w:t>Aumento de capital em investida</w:t>
            </w:r>
          </w:p>
        </w:tc>
        <w:tc>
          <w:tcPr>
            <w:tcW w:w="1310" w:type="dxa"/>
            <w:noWrap/>
            <w:vAlign w:val="bottom"/>
          </w:tcPr>
          <w:p w14:paraId="1E04BDC3" w14:textId="6EEB32CB" w:rsidR="001470A8" w:rsidRPr="00307ED8" w:rsidRDefault="00210B7F" w:rsidP="00E264F0">
            <w:pPr>
              <w:ind w:left="-584" w:right="419"/>
              <w:jc w:val="right"/>
              <w:rPr>
                <w:b/>
                <w:sz w:val="15"/>
                <w:szCs w:val="15"/>
                <w:lang w:eastAsia="pt-BR"/>
              </w:rPr>
            </w:pPr>
            <w:r>
              <w:rPr>
                <w:b/>
                <w:sz w:val="15"/>
                <w:szCs w:val="15"/>
                <w:lang w:eastAsia="pt-BR"/>
              </w:rPr>
              <w:t xml:space="preserve">                                  -</w:t>
            </w:r>
          </w:p>
        </w:tc>
        <w:tc>
          <w:tcPr>
            <w:tcW w:w="1310" w:type="dxa"/>
            <w:noWrap/>
            <w:vAlign w:val="bottom"/>
          </w:tcPr>
          <w:p w14:paraId="36F0B3D0" w14:textId="553289BB" w:rsidR="001470A8" w:rsidRPr="00307ED8" w:rsidRDefault="00D23BF1" w:rsidP="001470A8">
            <w:pPr>
              <w:ind w:left="-584" w:right="419"/>
              <w:jc w:val="right"/>
              <w:rPr>
                <w:sz w:val="15"/>
                <w:szCs w:val="15"/>
                <w:lang w:eastAsia="pt-BR"/>
              </w:rPr>
            </w:pPr>
            <w:r>
              <w:rPr>
                <w:sz w:val="15"/>
                <w:szCs w:val="15"/>
                <w:lang w:eastAsia="pt-BR"/>
              </w:rPr>
              <w:t>-</w:t>
            </w:r>
          </w:p>
        </w:tc>
        <w:tc>
          <w:tcPr>
            <w:tcW w:w="1296" w:type="dxa"/>
            <w:noWrap/>
            <w:vAlign w:val="bottom"/>
          </w:tcPr>
          <w:p w14:paraId="6557EFF8" w14:textId="439CF834" w:rsidR="001470A8" w:rsidRPr="00307ED8" w:rsidRDefault="00243523" w:rsidP="001470A8">
            <w:pPr>
              <w:ind w:left="-584" w:right="419"/>
              <w:jc w:val="right"/>
              <w:rPr>
                <w:b/>
                <w:sz w:val="15"/>
                <w:szCs w:val="15"/>
                <w:lang w:eastAsia="pt-BR"/>
              </w:rPr>
            </w:pPr>
            <w:r w:rsidRPr="00307ED8">
              <w:rPr>
                <w:b/>
                <w:sz w:val="15"/>
                <w:szCs w:val="15"/>
                <w:lang w:eastAsia="pt-BR"/>
              </w:rPr>
              <w:t>-</w:t>
            </w:r>
          </w:p>
        </w:tc>
        <w:tc>
          <w:tcPr>
            <w:tcW w:w="1307" w:type="dxa"/>
            <w:noWrap/>
            <w:vAlign w:val="bottom"/>
          </w:tcPr>
          <w:p w14:paraId="799DF0B4" w14:textId="7B8E8072" w:rsidR="001470A8" w:rsidRPr="00307ED8" w:rsidRDefault="0063538F" w:rsidP="00442938">
            <w:pPr>
              <w:ind w:left="-584" w:right="363"/>
              <w:jc w:val="right"/>
              <w:rPr>
                <w:sz w:val="15"/>
                <w:szCs w:val="15"/>
                <w:lang w:eastAsia="pt-BR"/>
              </w:rPr>
            </w:pPr>
            <w:r>
              <w:rPr>
                <w:sz w:val="15"/>
                <w:szCs w:val="15"/>
                <w:lang w:eastAsia="pt-BR"/>
              </w:rPr>
              <w:t xml:space="preserve">                                -</w:t>
            </w:r>
          </w:p>
        </w:tc>
      </w:tr>
      <w:tr w:rsidR="00280E20" w:rsidRPr="005F4A27" w14:paraId="74C0C35D" w14:textId="77777777" w:rsidTr="00C1090F">
        <w:trPr>
          <w:trHeight w:val="113"/>
        </w:trPr>
        <w:tc>
          <w:tcPr>
            <w:tcW w:w="4893" w:type="dxa"/>
            <w:noWrap/>
            <w:vAlign w:val="bottom"/>
            <w:hideMark/>
          </w:tcPr>
          <w:p w14:paraId="10600C11" w14:textId="0D24AA4C" w:rsidR="00280E20" w:rsidRPr="00307ED8" w:rsidRDefault="00280E20" w:rsidP="00280E20">
            <w:pPr>
              <w:ind w:left="340" w:hanging="170"/>
              <w:rPr>
                <w:sz w:val="15"/>
                <w:szCs w:val="15"/>
                <w:lang w:eastAsia="pt-BR"/>
              </w:rPr>
            </w:pPr>
            <w:r>
              <w:rPr>
                <w:sz w:val="15"/>
                <w:szCs w:val="15"/>
                <w:lang w:eastAsia="pt-BR"/>
              </w:rPr>
              <w:t>A</w:t>
            </w:r>
            <w:r w:rsidR="00A82384">
              <w:rPr>
                <w:sz w:val="15"/>
                <w:szCs w:val="15"/>
                <w:lang w:eastAsia="pt-BR"/>
              </w:rPr>
              <w:t>quisição de imobilizado</w:t>
            </w:r>
          </w:p>
        </w:tc>
        <w:tc>
          <w:tcPr>
            <w:tcW w:w="1310" w:type="dxa"/>
            <w:noWrap/>
            <w:vAlign w:val="bottom"/>
          </w:tcPr>
          <w:p w14:paraId="4FBBABC3" w14:textId="24234B74" w:rsidR="00280E20" w:rsidRPr="00307ED8" w:rsidRDefault="00210B7F" w:rsidP="00E264F0">
            <w:pPr>
              <w:ind w:left="-584" w:right="419"/>
              <w:jc w:val="right"/>
              <w:rPr>
                <w:b/>
                <w:sz w:val="15"/>
                <w:szCs w:val="15"/>
                <w:lang w:eastAsia="pt-BR"/>
              </w:rPr>
            </w:pPr>
            <w:r>
              <w:rPr>
                <w:b/>
                <w:sz w:val="15"/>
                <w:szCs w:val="15"/>
                <w:lang w:eastAsia="pt-BR"/>
              </w:rPr>
              <w:t xml:space="preserve">                                  -</w:t>
            </w:r>
          </w:p>
        </w:tc>
        <w:tc>
          <w:tcPr>
            <w:tcW w:w="1310" w:type="dxa"/>
            <w:noWrap/>
            <w:vAlign w:val="bottom"/>
          </w:tcPr>
          <w:p w14:paraId="6DB92B88" w14:textId="2A5184C5" w:rsidR="00280E20" w:rsidRPr="00307ED8" w:rsidRDefault="00A82384" w:rsidP="00A82384">
            <w:pPr>
              <w:ind w:left="-584" w:right="363"/>
              <w:jc w:val="center"/>
              <w:rPr>
                <w:sz w:val="15"/>
                <w:szCs w:val="15"/>
                <w:lang w:eastAsia="pt-BR"/>
              </w:rPr>
            </w:pPr>
            <w:r>
              <w:rPr>
                <w:sz w:val="15"/>
                <w:szCs w:val="15"/>
                <w:lang w:eastAsia="pt-BR"/>
              </w:rPr>
              <w:t xml:space="preserve">                                 </w:t>
            </w:r>
            <w:r w:rsidR="00280E20" w:rsidRPr="00307ED8">
              <w:rPr>
                <w:sz w:val="15"/>
                <w:szCs w:val="15"/>
                <w:lang w:eastAsia="pt-BR"/>
              </w:rPr>
              <w:t>-</w:t>
            </w:r>
          </w:p>
        </w:tc>
        <w:tc>
          <w:tcPr>
            <w:tcW w:w="1296" w:type="dxa"/>
            <w:noWrap/>
            <w:vAlign w:val="bottom"/>
          </w:tcPr>
          <w:p w14:paraId="5A2E1975" w14:textId="58E00823" w:rsidR="00280E20" w:rsidRPr="00307ED8" w:rsidRDefault="00055A27" w:rsidP="00055A27">
            <w:pPr>
              <w:ind w:left="-584" w:right="380"/>
              <w:jc w:val="center"/>
              <w:rPr>
                <w:b/>
                <w:sz w:val="15"/>
                <w:szCs w:val="15"/>
                <w:lang w:eastAsia="pt-BR"/>
              </w:rPr>
            </w:pPr>
            <w:r>
              <w:rPr>
                <w:b/>
                <w:sz w:val="15"/>
                <w:szCs w:val="15"/>
                <w:lang w:eastAsia="pt-BR"/>
              </w:rPr>
              <w:t xml:space="preserve">                                 </w:t>
            </w:r>
            <w:r w:rsidR="00235D59">
              <w:rPr>
                <w:b/>
                <w:sz w:val="15"/>
                <w:szCs w:val="15"/>
                <w:lang w:eastAsia="pt-BR"/>
              </w:rPr>
              <w:t>-</w:t>
            </w:r>
          </w:p>
        </w:tc>
        <w:tc>
          <w:tcPr>
            <w:tcW w:w="1307" w:type="dxa"/>
            <w:noWrap/>
            <w:vAlign w:val="bottom"/>
          </w:tcPr>
          <w:p w14:paraId="35937373" w14:textId="3CF948A6" w:rsidR="00280E20" w:rsidRPr="00307ED8" w:rsidRDefault="0063538F" w:rsidP="00442938">
            <w:pPr>
              <w:ind w:left="-584" w:right="363"/>
              <w:jc w:val="right"/>
              <w:rPr>
                <w:sz w:val="15"/>
                <w:szCs w:val="15"/>
                <w:lang w:eastAsia="pt-BR"/>
              </w:rPr>
            </w:pPr>
            <w:r>
              <w:rPr>
                <w:sz w:val="15"/>
                <w:szCs w:val="15"/>
                <w:lang w:eastAsia="pt-BR"/>
              </w:rPr>
              <w:t xml:space="preserve">                          </w:t>
            </w:r>
            <w:r w:rsidR="001E08D4">
              <w:rPr>
                <w:sz w:val="15"/>
                <w:szCs w:val="15"/>
                <w:lang w:eastAsia="pt-BR"/>
              </w:rPr>
              <w:t xml:space="preserve">  </w:t>
            </w:r>
            <w:r w:rsidR="00793145">
              <w:rPr>
                <w:sz w:val="15"/>
                <w:szCs w:val="15"/>
                <w:lang w:eastAsia="pt-BR"/>
              </w:rPr>
              <w:t xml:space="preserve">    </w:t>
            </w:r>
            <w:r w:rsidR="00442938">
              <w:rPr>
                <w:sz w:val="15"/>
                <w:szCs w:val="15"/>
                <w:lang w:eastAsia="pt-BR"/>
              </w:rPr>
              <w:t>3</w:t>
            </w:r>
          </w:p>
        </w:tc>
      </w:tr>
      <w:tr w:rsidR="00280E20" w:rsidRPr="005F4A27" w14:paraId="07A067EF" w14:textId="77777777" w:rsidTr="00C1090F">
        <w:trPr>
          <w:trHeight w:val="113"/>
        </w:trPr>
        <w:tc>
          <w:tcPr>
            <w:tcW w:w="4893" w:type="dxa"/>
            <w:noWrap/>
            <w:vAlign w:val="bottom"/>
          </w:tcPr>
          <w:p w14:paraId="2213B6A8" w14:textId="486984E6" w:rsidR="00280E20" w:rsidRPr="00307ED8" w:rsidRDefault="00280E20" w:rsidP="00280E20">
            <w:pPr>
              <w:rPr>
                <w:bCs/>
                <w:sz w:val="15"/>
                <w:szCs w:val="15"/>
                <w:lang w:eastAsia="pt-BR"/>
              </w:rPr>
            </w:pPr>
            <w:r>
              <w:rPr>
                <w:sz w:val="15"/>
                <w:szCs w:val="15"/>
                <w:lang w:eastAsia="pt-BR"/>
              </w:rPr>
              <w:t xml:space="preserve">    </w:t>
            </w:r>
            <w:r w:rsidR="00A82384">
              <w:rPr>
                <w:sz w:val="15"/>
                <w:szCs w:val="15"/>
                <w:lang w:eastAsia="pt-BR"/>
              </w:rPr>
              <w:t>Baixa de imobilizado</w:t>
            </w:r>
          </w:p>
        </w:tc>
        <w:tc>
          <w:tcPr>
            <w:tcW w:w="1310" w:type="dxa"/>
            <w:tcBorders>
              <w:bottom w:val="single" w:sz="4" w:space="0" w:color="auto"/>
            </w:tcBorders>
            <w:noWrap/>
            <w:vAlign w:val="bottom"/>
          </w:tcPr>
          <w:p w14:paraId="695305D9" w14:textId="1A1BD230" w:rsidR="00280E20" w:rsidRPr="00307ED8" w:rsidRDefault="00210B7F" w:rsidP="00E264F0">
            <w:pPr>
              <w:ind w:left="-584" w:right="419"/>
              <w:jc w:val="right"/>
              <w:rPr>
                <w:b/>
                <w:sz w:val="15"/>
                <w:szCs w:val="15"/>
                <w:lang w:eastAsia="pt-BR"/>
              </w:rPr>
            </w:pPr>
            <w:r>
              <w:rPr>
                <w:b/>
                <w:sz w:val="15"/>
                <w:szCs w:val="15"/>
                <w:lang w:eastAsia="pt-BR"/>
              </w:rPr>
              <w:t>-</w:t>
            </w:r>
          </w:p>
        </w:tc>
        <w:tc>
          <w:tcPr>
            <w:tcW w:w="1310" w:type="dxa"/>
            <w:tcBorders>
              <w:bottom w:val="single" w:sz="4" w:space="0" w:color="auto"/>
            </w:tcBorders>
            <w:noWrap/>
            <w:vAlign w:val="bottom"/>
          </w:tcPr>
          <w:p w14:paraId="3114463A" w14:textId="3DA6DE56" w:rsidR="00280E20" w:rsidRPr="00307ED8" w:rsidRDefault="00280E20" w:rsidP="00280E20">
            <w:pPr>
              <w:ind w:left="-584" w:right="419"/>
              <w:jc w:val="right"/>
              <w:rPr>
                <w:sz w:val="15"/>
                <w:szCs w:val="15"/>
                <w:lang w:eastAsia="pt-BR"/>
              </w:rPr>
            </w:pPr>
            <w:r w:rsidRPr="00307ED8">
              <w:rPr>
                <w:sz w:val="15"/>
                <w:szCs w:val="15"/>
                <w:lang w:eastAsia="pt-BR"/>
              </w:rPr>
              <w:t>-</w:t>
            </w:r>
          </w:p>
        </w:tc>
        <w:tc>
          <w:tcPr>
            <w:tcW w:w="1296" w:type="dxa"/>
            <w:tcBorders>
              <w:bottom w:val="single" w:sz="4" w:space="0" w:color="auto"/>
            </w:tcBorders>
            <w:noWrap/>
            <w:vAlign w:val="bottom"/>
          </w:tcPr>
          <w:p w14:paraId="5BFE7802" w14:textId="45AC53B9" w:rsidR="00280E20" w:rsidRPr="00307ED8" w:rsidRDefault="00280E20" w:rsidP="00280E20">
            <w:pPr>
              <w:ind w:left="-584" w:right="419"/>
              <w:jc w:val="right"/>
              <w:rPr>
                <w:b/>
                <w:sz w:val="15"/>
                <w:szCs w:val="15"/>
                <w:lang w:eastAsia="pt-BR"/>
              </w:rPr>
            </w:pPr>
            <w:r w:rsidRPr="00307ED8">
              <w:rPr>
                <w:b/>
                <w:sz w:val="15"/>
                <w:szCs w:val="15"/>
                <w:lang w:eastAsia="pt-BR"/>
              </w:rPr>
              <w:t>-</w:t>
            </w:r>
          </w:p>
        </w:tc>
        <w:tc>
          <w:tcPr>
            <w:tcW w:w="1307" w:type="dxa"/>
            <w:tcBorders>
              <w:bottom w:val="single" w:sz="4" w:space="0" w:color="auto"/>
            </w:tcBorders>
            <w:noWrap/>
            <w:vAlign w:val="bottom"/>
          </w:tcPr>
          <w:p w14:paraId="4C4ED724" w14:textId="779BB31D" w:rsidR="00280E20" w:rsidRPr="00307ED8" w:rsidRDefault="0063538F" w:rsidP="00442938">
            <w:pPr>
              <w:ind w:left="-584" w:right="419"/>
              <w:jc w:val="right"/>
              <w:rPr>
                <w:sz w:val="15"/>
                <w:szCs w:val="15"/>
                <w:lang w:eastAsia="pt-BR"/>
              </w:rPr>
            </w:pPr>
            <w:r>
              <w:rPr>
                <w:sz w:val="15"/>
                <w:szCs w:val="15"/>
                <w:lang w:eastAsia="pt-BR"/>
              </w:rPr>
              <w:t xml:space="preserve">                                  -</w:t>
            </w:r>
          </w:p>
        </w:tc>
      </w:tr>
      <w:tr w:rsidR="00280E20" w:rsidRPr="005F4A27" w14:paraId="661C733F" w14:textId="77777777" w:rsidTr="00C1090F">
        <w:trPr>
          <w:trHeight w:val="113"/>
        </w:trPr>
        <w:tc>
          <w:tcPr>
            <w:tcW w:w="4893" w:type="dxa"/>
            <w:noWrap/>
            <w:vAlign w:val="bottom"/>
            <w:hideMark/>
          </w:tcPr>
          <w:p w14:paraId="67E67F5E" w14:textId="77777777" w:rsidR="00A82384" w:rsidRDefault="00A82384" w:rsidP="00280E20">
            <w:pPr>
              <w:rPr>
                <w:bCs/>
                <w:sz w:val="15"/>
                <w:szCs w:val="15"/>
                <w:lang w:eastAsia="pt-BR"/>
              </w:rPr>
            </w:pPr>
          </w:p>
          <w:p w14:paraId="2FBFE5DC" w14:textId="3BAFF212" w:rsidR="00280E20" w:rsidRPr="00307ED8" w:rsidRDefault="00280E20" w:rsidP="00280E20">
            <w:pPr>
              <w:rPr>
                <w:bCs/>
                <w:sz w:val="15"/>
                <w:szCs w:val="15"/>
                <w:lang w:eastAsia="pt-BR"/>
              </w:rPr>
            </w:pPr>
            <w:r w:rsidRPr="00307ED8">
              <w:rPr>
                <w:bCs/>
                <w:sz w:val="15"/>
                <w:szCs w:val="15"/>
                <w:lang w:eastAsia="pt-BR"/>
              </w:rPr>
              <w:t>Caixa líquido aplicado nas atividades de investimentos</w:t>
            </w:r>
          </w:p>
        </w:tc>
        <w:tc>
          <w:tcPr>
            <w:tcW w:w="1310" w:type="dxa"/>
            <w:tcBorders>
              <w:top w:val="single" w:sz="4" w:space="0" w:color="auto"/>
              <w:bottom w:val="single" w:sz="4" w:space="0" w:color="auto"/>
            </w:tcBorders>
            <w:noWrap/>
            <w:vAlign w:val="bottom"/>
          </w:tcPr>
          <w:p w14:paraId="6FE1FEF0" w14:textId="46324D48" w:rsidR="00280E20" w:rsidRPr="00307ED8" w:rsidRDefault="00280E20" w:rsidP="00E264F0">
            <w:pPr>
              <w:ind w:left="-584" w:right="419"/>
              <w:jc w:val="right"/>
              <w:rPr>
                <w:b/>
                <w:sz w:val="15"/>
                <w:szCs w:val="15"/>
                <w:lang w:eastAsia="pt-BR"/>
              </w:rPr>
            </w:pPr>
            <w:r w:rsidRPr="00307ED8">
              <w:rPr>
                <w:b/>
                <w:sz w:val="15"/>
                <w:szCs w:val="15"/>
                <w:lang w:eastAsia="pt-BR"/>
              </w:rPr>
              <w:t>-</w:t>
            </w:r>
          </w:p>
        </w:tc>
        <w:tc>
          <w:tcPr>
            <w:tcW w:w="1310" w:type="dxa"/>
            <w:tcBorders>
              <w:top w:val="single" w:sz="4" w:space="0" w:color="auto"/>
              <w:bottom w:val="single" w:sz="4" w:space="0" w:color="auto"/>
            </w:tcBorders>
            <w:noWrap/>
            <w:vAlign w:val="bottom"/>
          </w:tcPr>
          <w:p w14:paraId="4BFE2B1B" w14:textId="52F2DF88" w:rsidR="00280E20" w:rsidRPr="00307ED8" w:rsidRDefault="00A82384" w:rsidP="00A82384">
            <w:pPr>
              <w:ind w:left="-584" w:right="363"/>
              <w:jc w:val="center"/>
              <w:rPr>
                <w:sz w:val="15"/>
                <w:szCs w:val="15"/>
                <w:lang w:eastAsia="pt-BR"/>
              </w:rPr>
            </w:pPr>
            <w:r>
              <w:rPr>
                <w:sz w:val="15"/>
                <w:szCs w:val="15"/>
                <w:lang w:eastAsia="pt-BR"/>
              </w:rPr>
              <w:t xml:space="preserve">                           </w:t>
            </w:r>
            <w:r w:rsidR="00D23BF1">
              <w:rPr>
                <w:sz w:val="15"/>
                <w:szCs w:val="15"/>
                <w:lang w:eastAsia="pt-BR"/>
              </w:rPr>
              <w:t>-</w:t>
            </w:r>
          </w:p>
        </w:tc>
        <w:tc>
          <w:tcPr>
            <w:tcW w:w="1296" w:type="dxa"/>
            <w:tcBorders>
              <w:top w:val="single" w:sz="4" w:space="0" w:color="auto"/>
              <w:bottom w:val="single" w:sz="4" w:space="0" w:color="auto"/>
            </w:tcBorders>
            <w:noWrap/>
            <w:vAlign w:val="bottom"/>
          </w:tcPr>
          <w:p w14:paraId="5A4786F0" w14:textId="4988716D" w:rsidR="00280E20" w:rsidRPr="00307ED8" w:rsidRDefault="00235D59" w:rsidP="00280E20">
            <w:pPr>
              <w:ind w:left="-584" w:right="380"/>
              <w:jc w:val="right"/>
              <w:rPr>
                <w:b/>
                <w:sz w:val="15"/>
                <w:szCs w:val="15"/>
                <w:lang w:eastAsia="pt-BR"/>
              </w:rPr>
            </w:pPr>
            <w:r>
              <w:rPr>
                <w:b/>
                <w:sz w:val="15"/>
                <w:szCs w:val="15"/>
                <w:lang w:eastAsia="pt-BR"/>
              </w:rPr>
              <w:t>-</w:t>
            </w:r>
          </w:p>
        </w:tc>
        <w:tc>
          <w:tcPr>
            <w:tcW w:w="1307" w:type="dxa"/>
            <w:tcBorders>
              <w:top w:val="single" w:sz="4" w:space="0" w:color="auto"/>
              <w:bottom w:val="single" w:sz="4" w:space="0" w:color="auto"/>
            </w:tcBorders>
            <w:noWrap/>
            <w:vAlign w:val="bottom"/>
          </w:tcPr>
          <w:p w14:paraId="0510871F" w14:textId="3397D35D" w:rsidR="00280E20" w:rsidRPr="00307ED8" w:rsidRDefault="0063538F" w:rsidP="00442938">
            <w:pPr>
              <w:ind w:left="-584" w:right="363"/>
              <w:jc w:val="right"/>
              <w:rPr>
                <w:sz w:val="15"/>
                <w:szCs w:val="15"/>
                <w:lang w:eastAsia="pt-BR"/>
              </w:rPr>
            </w:pPr>
            <w:r>
              <w:rPr>
                <w:sz w:val="15"/>
                <w:szCs w:val="15"/>
                <w:lang w:eastAsia="pt-BR"/>
              </w:rPr>
              <w:t xml:space="preserve">                          </w:t>
            </w:r>
            <w:r w:rsidR="001E08D4">
              <w:rPr>
                <w:sz w:val="15"/>
                <w:szCs w:val="15"/>
                <w:lang w:eastAsia="pt-BR"/>
              </w:rPr>
              <w:t xml:space="preserve">  </w:t>
            </w:r>
            <w:r w:rsidR="00793145">
              <w:rPr>
                <w:sz w:val="15"/>
                <w:szCs w:val="15"/>
                <w:lang w:eastAsia="pt-BR"/>
              </w:rPr>
              <w:t xml:space="preserve">    </w:t>
            </w:r>
            <w:r w:rsidR="00442938">
              <w:rPr>
                <w:sz w:val="15"/>
                <w:szCs w:val="15"/>
                <w:lang w:eastAsia="pt-BR"/>
              </w:rPr>
              <w:t>3</w:t>
            </w:r>
          </w:p>
        </w:tc>
      </w:tr>
      <w:tr w:rsidR="00280E20" w:rsidRPr="005F4A27" w14:paraId="523881FE" w14:textId="77777777" w:rsidTr="00C1090F">
        <w:trPr>
          <w:trHeight w:val="113"/>
        </w:trPr>
        <w:tc>
          <w:tcPr>
            <w:tcW w:w="4893" w:type="dxa"/>
            <w:noWrap/>
            <w:vAlign w:val="bottom"/>
            <w:hideMark/>
          </w:tcPr>
          <w:p w14:paraId="6C7E208F" w14:textId="77777777" w:rsidR="00280E20" w:rsidRPr="00307ED8" w:rsidRDefault="00280E20" w:rsidP="00280E20">
            <w:pPr>
              <w:rPr>
                <w:sz w:val="15"/>
                <w:szCs w:val="15"/>
                <w:lang w:eastAsia="pt-BR"/>
              </w:rPr>
            </w:pPr>
          </w:p>
        </w:tc>
        <w:tc>
          <w:tcPr>
            <w:tcW w:w="1310" w:type="dxa"/>
            <w:tcBorders>
              <w:top w:val="single" w:sz="4" w:space="0" w:color="auto"/>
            </w:tcBorders>
            <w:noWrap/>
            <w:vAlign w:val="bottom"/>
          </w:tcPr>
          <w:p w14:paraId="3DB404A3" w14:textId="77777777" w:rsidR="00280E20" w:rsidRPr="00307ED8" w:rsidRDefault="00280E20" w:rsidP="00E264F0">
            <w:pPr>
              <w:ind w:left="-584" w:right="419"/>
              <w:jc w:val="right"/>
              <w:rPr>
                <w:b/>
                <w:sz w:val="15"/>
                <w:szCs w:val="15"/>
                <w:lang w:eastAsia="pt-BR"/>
              </w:rPr>
            </w:pPr>
          </w:p>
        </w:tc>
        <w:tc>
          <w:tcPr>
            <w:tcW w:w="1310" w:type="dxa"/>
            <w:tcBorders>
              <w:top w:val="single" w:sz="4" w:space="0" w:color="auto"/>
            </w:tcBorders>
            <w:noWrap/>
            <w:vAlign w:val="bottom"/>
          </w:tcPr>
          <w:p w14:paraId="3E22B044" w14:textId="77777777" w:rsidR="00280E20" w:rsidRPr="00307ED8" w:rsidRDefault="00280E20" w:rsidP="00280E20">
            <w:pPr>
              <w:ind w:left="-584" w:right="419"/>
              <w:jc w:val="right"/>
              <w:rPr>
                <w:sz w:val="15"/>
                <w:szCs w:val="15"/>
                <w:lang w:eastAsia="pt-BR"/>
              </w:rPr>
            </w:pPr>
          </w:p>
        </w:tc>
        <w:tc>
          <w:tcPr>
            <w:tcW w:w="1296" w:type="dxa"/>
            <w:tcBorders>
              <w:top w:val="single" w:sz="4" w:space="0" w:color="auto"/>
            </w:tcBorders>
            <w:noWrap/>
            <w:vAlign w:val="bottom"/>
          </w:tcPr>
          <w:p w14:paraId="1109309D" w14:textId="77777777" w:rsidR="00280E20" w:rsidRPr="00307ED8" w:rsidRDefault="00280E20" w:rsidP="00280E20">
            <w:pPr>
              <w:ind w:left="-584" w:right="419"/>
              <w:jc w:val="right"/>
              <w:rPr>
                <w:b/>
                <w:sz w:val="15"/>
                <w:szCs w:val="15"/>
                <w:lang w:eastAsia="pt-BR"/>
              </w:rPr>
            </w:pPr>
          </w:p>
        </w:tc>
        <w:tc>
          <w:tcPr>
            <w:tcW w:w="1307" w:type="dxa"/>
            <w:tcBorders>
              <w:top w:val="single" w:sz="4" w:space="0" w:color="auto"/>
            </w:tcBorders>
            <w:noWrap/>
            <w:vAlign w:val="bottom"/>
          </w:tcPr>
          <w:p w14:paraId="289AB5AD" w14:textId="77777777" w:rsidR="00280E20" w:rsidRPr="00307ED8" w:rsidRDefault="00280E20" w:rsidP="00442938">
            <w:pPr>
              <w:ind w:left="-584" w:right="419"/>
              <w:jc w:val="right"/>
              <w:rPr>
                <w:sz w:val="15"/>
                <w:szCs w:val="15"/>
                <w:lang w:eastAsia="pt-BR"/>
              </w:rPr>
            </w:pPr>
          </w:p>
        </w:tc>
      </w:tr>
      <w:tr w:rsidR="00280E20" w:rsidRPr="005F4A27" w14:paraId="49CB48B0" w14:textId="77777777" w:rsidTr="00C1090F">
        <w:trPr>
          <w:trHeight w:val="113"/>
        </w:trPr>
        <w:tc>
          <w:tcPr>
            <w:tcW w:w="4893" w:type="dxa"/>
            <w:noWrap/>
            <w:vAlign w:val="bottom"/>
            <w:hideMark/>
          </w:tcPr>
          <w:p w14:paraId="5CDFC670" w14:textId="77777777" w:rsidR="00280E20" w:rsidRPr="00307ED8" w:rsidRDefault="00280E20" w:rsidP="00280E20">
            <w:pPr>
              <w:rPr>
                <w:bCs/>
                <w:sz w:val="15"/>
                <w:szCs w:val="15"/>
                <w:lang w:eastAsia="pt-BR"/>
              </w:rPr>
            </w:pPr>
            <w:r w:rsidRPr="00307ED8">
              <w:rPr>
                <w:bCs/>
                <w:sz w:val="15"/>
                <w:szCs w:val="15"/>
                <w:lang w:eastAsia="pt-BR"/>
              </w:rPr>
              <w:t>Fluxo de caixa das atividades de financiamento</w:t>
            </w:r>
          </w:p>
        </w:tc>
        <w:tc>
          <w:tcPr>
            <w:tcW w:w="1310" w:type="dxa"/>
            <w:noWrap/>
            <w:vAlign w:val="bottom"/>
          </w:tcPr>
          <w:p w14:paraId="0FCC9660" w14:textId="77777777" w:rsidR="00280E20" w:rsidRPr="00307ED8" w:rsidRDefault="00280E20" w:rsidP="00E264F0">
            <w:pPr>
              <w:ind w:left="-584" w:right="419"/>
              <w:jc w:val="right"/>
              <w:rPr>
                <w:b/>
                <w:sz w:val="15"/>
                <w:szCs w:val="15"/>
                <w:lang w:eastAsia="pt-BR"/>
              </w:rPr>
            </w:pPr>
          </w:p>
        </w:tc>
        <w:tc>
          <w:tcPr>
            <w:tcW w:w="1310" w:type="dxa"/>
            <w:noWrap/>
            <w:vAlign w:val="bottom"/>
          </w:tcPr>
          <w:p w14:paraId="36B192A1" w14:textId="77777777" w:rsidR="00280E20" w:rsidRPr="00307ED8" w:rsidRDefault="00280E20" w:rsidP="00280E20">
            <w:pPr>
              <w:ind w:left="-584" w:right="419"/>
              <w:jc w:val="right"/>
              <w:rPr>
                <w:sz w:val="15"/>
                <w:szCs w:val="15"/>
                <w:lang w:eastAsia="pt-BR"/>
              </w:rPr>
            </w:pPr>
          </w:p>
        </w:tc>
        <w:tc>
          <w:tcPr>
            <w:tcW w:w="1296" w:type="dxa"/>
            <w:noWrap/>
            <w:vAlign w:val="bottom"/>
          </w:tcPr>
          <w:p w14:paraId="6A9AF60D" w14:textId="77777777" w:rsidR="00280E20" w:rsidRPr="00307ED8" w:rsidRDefault="00280E20" w:rsidP="00280E20">
            <w:pPr>
              <w:ind w:left="-584" w:right="419"/>
              <w:jc w:val="right"/>
              <w:rPr>
                <w:b/>
                <w:sz w:val="15"/>
                <w:szCs w:val="15"/>
                <w:lang w:eastAsia="pt-BR"/>
              </w:rPr>
            </w:pPr>
          </w:p>
        </w:tc>
        <w:tc>
          <w:tcPr>
            <w:tcW w:w="1307" w:type="dxa"/>
            <w:noWrap/>
            <w:vAlign w:val="bottom"/>
          </w:tcPr>
          <w:p w14:paraId="55DE3CB1" w14:textId="77777777" w:rsidR="00280E20" w:rsidRPr="00307ED8" w:rsidRDefault="00280E20" w:rsidP="00442938">
            <w:pPr>
              <w:ind w:left="-584" w:right="419"/>
              <w:jc w:val="right"/>
              <w:rPr>
                <w:sz w:val="15"/>
                <w:szCs w:val="15"/>
                <w:lang w:eastAsia="pt-BR"/>
              </w:rPr>
            </w:pPr>
          </w:p>
        </w:tc>
      </w:tr>
      <w:tr w:rsidR="00280E20" w:rsidRPr="005F4A27" w14:paraId="269123EF" w14:textId="77777777" w:rsidTr="00C1090F">
        <w:trPr>
          <w:trHeight w:val="113"/>
        </w:trPr>
        <w:tc>
          <w:tcPr>
            <w:tcW w:w="4893" w:type="dxa"/>
            <w:noWrap/>
            <w:vAlign w:val="bottom"/>
          </w:tcPr>
          <w:p w14:paraId="70D537E2" w14:textId="77777777" w:rsidR="00A82384" w:rsidRDefault="00A82384" w:rsidP="00280E20">
            <w:pPr>
              <w:ind w:left="340" w:hanging="170"/>
              <w:rPr>
                <w:sz w:val="15"/>
                <w:szCs w:val="15"/>
                <w:lang w:eastAsia="pt-BR"/>
              </w:rPr>
            </w:pPr>
          </w:p>
          <w:p w14:paraId="16B0617B" w14:textId="2542F051" w:rsidR="00280E20" w:rsidRPr="00307ED8" w:rsidRDefault="00A82384" w:rsidP="00280E20">
            <w:pPr>
              <w:ind w:left="340" w:hanging="170"/>
              <w:rPr>
                <w:sz w:val="15"/>
                <w:szCs w:val="15"/>
                <w:lang w:eastAsia="pt-BR"/>
              </w:rPr>
            </w:pPr>
            <w:r>
              <w:rPr>
                <w:sz w:val="15"/>
                <w:szCs w:val="15"/>
                <w:lang w:eastAsia="pt-BR"/>
              </w:rPr>
              <w:t xml:space="preserve">Crédito com </w:t>
            </w:r>
            <w:r w:rsidR="00F44FD0">
              <w:rPr>
                <w:sz w:val="15"/>
                <w:szCs w:val="15"/>
                <w:lang w:eastAsia="pt-BR"/>
              </w:rPr>
              <w:t>partes relacionadas</w:t>
            </w:r>
          </w:p>
        </w:tc>
        <w:tc>
          <w:tcPr>
            <w:tcW w:w="1310" w:type="dxa"/>
            <w:noWrap/>
            <w:vAlign w:val="bottom"/>
          </w:tcPr>
          <w:p w14:paraId="0798617C" w14:textId="5973C639" w:rsidR="00280E20" w:rsidRPr="00307ED8" w:rsidRDefault="00E264F0" w:rsidP="00E264F0">
            <w:pPr>
              <w:ind w:left="-584" w:right="419"/>
              <w:jc w:val="right"/>
              <w:rPr>
                <w:b/>
                <w:sz w:val="15"/>
                <w:szCs w:val="15"/>
                <w:lang w:eastAsia="pt-BR"/>
              </w:rPr>
            </w:pPr>
            <w:r>
              <w:rPr>
                <w:b/>
                <w:sz w:val="15"/>
                <w:szCs w:val="15"/>
                <w:lang w:eastAsia="pt-BR"/>
              </w:rPr>
              <w:t>16.472</w:t>
            </w:r>
          </w:p>
        </w:tc>
        <w:tc>
          <w:tcPr>
            <w:tcW w:w="1310" w:type="dxa"/>
            <w:noWrap/>
            <w:vAlign w:val="bottom"/>
          </w:tcPr>
          <w:p w14:paraId="7BE0958E" w14:textId="6E958BAB" w:rsidR="00280E20" w:rsidRPr="00307ED8" w:rsidRDefault="00A82384" w:rsidP="00A82384">
            <w:pPr>
              <w:ind w:left="-584" w:right="363"/>
              <w:jc w:val="center"/>
              <w:rPr>
                <w:sz w:val="15"/>
                <w:szCs w:val="15"/>
                <w:lang w:eastAsia="pt-BR"/>
              </w:rPr>
            </w:pPr>
            <w:r>
              <w:rPr>
                <w:sz w:val="15"/>
                <w:szCs w:val="15"/>
                <w:lang w:eastAsia="pt-BR"/>
              </w:rPr>
              <w:t xml:space="preserve">                        </w:t>
            </w:r>
            <w:r w:rsidR="00055A27">
              <w:rPr>
                <w:sz w:val="15"/>
                <w:szCs w:val="15"/>
                <w:lang w:eastAsia="pt-BR"/>
              </w:rPr>
              <w:t xml:space="preserve"> </w:t>
            </w:r>
            <w:r w:rsidR="00E264F0">
              <w:rPr>
                <w:sz w:val="15"/>
                <w:szCs w:val="15"/>
                <w:lang w:eastAsia="pt-BR"/>
              </w:rPr>
              <w:t>9.716</w:t>
            </w:r>
          </w:p>
        </w:tc>
        <w:tc>
          <w:tcPr>
            <w:tcW w:w="1296" w:type="dxa"/>
            <w:noWrap/>
            <w:vAlign w:val="bottom"/>
          </w:tcPr>
          <w:p w14:paraId="4787D5B0" w14:textId="4D1180BC" w:rsidR="00280E20" w:rsidRPr="00307ED8" w:rsidRDefault="00235D59" w:rsidP="00280E20">
            <w:pPr>
              <w:ind w:left="-584" w:right="380"/>
              <w:jc w:val="right"/>
              <w:rPr>
                <w:b/>
                <w:sz w:val="15"/>
                <w:szCs w:val="15"/>
                <w:lang w:eastAsia="pt-BR"/>
              </w:rPr>
            </w:pPr>
            <w:r>
              <w:rPr>
                <w:b/>
                <w:sz w:val="15"/>
                <w:szCs w:val="15"/>
                <w:lang w:eastAsia="pt-BR"/>
              </w:rPr>
              <w:t>16.558</w:t>
            </w:r>
          </w:p>
        </w:tc>
        <w:tc>
          <w:tcPr>
            <w:tcW w:w="1307" w:type="dxa"/>
            <w:noWrap/>
            <w:vAlign w:val="bottom"/>
          </w:tcPr>
          <w:p w14:paraId="411D92AF" w14:textId="7BC4D36B" w:rsidR="00280E20" w:rsidRPr="00307ED8" w:rsidRDefault="009B6A91" w:rsidP="00442938">
            <w:pPr>
              <w:ind w:left="-584" w:right="363"/>
              <w:jc w:val="right"/>
              <w:rPr>
                <w:sz w:val="15"/>
                <w:szCs w:val="15"/>
                <w:lang w:eastAsia="pt-BR"/>
              </w:rPr>
            </w:pPr>
            <w:r>
              <w:rPr>
                <w:sz w:val="15"/>
                <w:szCs w:val="15"/>
                <w:lang w:eastAsia="pt-BR"/>
              </w:rPr>
              <w:t xml:space="preserve">                       </w:t>
            </w:r>
            <w:r w:rsidR="00442938">
              <w:rPr>
                <w:sz w:val="15"/>
                <w:szCs w:val="15"/>
                <w:lang w:eastAsia="pt-BR"/>
              </w:rPr>
              <w:t>11.874</w:t>
            </w:r>
          </w:p>
        </w:tc>
      </w:tr>
      <w:tr w:rsidR="00280E20" w:rsidRPr="005F4A27" w14:paraId="7D3F1168" w14:textId="77777777" w:rsidTr="00C1090F">
        <w:trPr>
          <w:trHeight w:val="113"/>
        </w:trPr>
        <w:tc>
          <w:tcPr>
            <w:tcW w:w="4893" w:type="dxa"/>
            <w:noWrap/>
            <w:vAlign w:val="bottom"/>
            <w:hideMark/>
          </w:tcPr>
          <w:p w14:paraId="291C51EE" w14:textId="7DD9F1BE" w:rsidR="00280E20" w:rsidRPr="00307ED8" w:rsidRDefault="00A82384" w:rsidP="00280E20">
            <w:pPr>
              <w:ind w:left="340" w:hanging="170"/>
              <w:rPr>
                <w:sz w:val="15"/>
                <w:szCs w:val="15"/>
                <w:lang w:eastAsia="pt-BR"/>
              </w:rPr>
            </w:pPr>
            <w:r>
              <w:rPr>
                <w:sz w:val="15"/>
                <w:szCs w:val="15"/>
                <w:lang w:eastAsia="pt-BR"/>
              </w:rPr>
              <w:t>Captação de empréstimos e financiamentos</w:t>
            </w:r>
          </w:p>
        </w:tc>
        <w:tc>
          <w:tcPr>
            <w:tcW w:w="1310" w:type="dxa"/>
            <w:noWrap/>
            <w:vAlign w:val="bottom"/>
          </w:tcPr>
          <w:p w14:paraId="3E7FE397" w14:textId="54801802" w:rsidR="00280E20" w:rsidRPr="00307ED8" w:rsidRDefault="00280E20" w:rsidP="00E264F0">
            <w:pPr>
              <w:ind w:left="-584" w:right="419"/>
              <w:jc w:val="right"/>
              <w:rPr>
                <w:b/>
                <w:sz w:val="15"/>
                <w:szCs w:val="15"/>
                <w:lang w:eastAsia="pt-BR"/>
              </w:rPr>
            </w:pPr>
            <w:r w:rsidRPr="00307ED8">
              <w:rPr>
                <w:b/>
                <w:sz w:val="15"/>
                <w:szCs w:val="15"/>
                <w:lang w:eastAsia="pt-BR"/>
              </w:rPr>
              <w:t>-</w:t>
            </w:r>
          </w:p>
        </w:tc>
        <w:tc>
          <w:tcPr>
            <w:tcW w:w="1310" w:type="dxa"/>
            <w:noWrap/>
            <w:vAlign w:val="bottom"/>
          </w:tcPr>
          <w:p w14:paraId="4B4AE050" w14:textId="39348CC1" w:rsidR="00280E20" w:rsidRPr="00307ED8" w:rsidRDefault="00280E20" w:rsidP="00280E20">
            <w:pPr>
              <w:ind w:left="-584" w:right="419"/>
              <w:jc w:val="right"/>
              <w:rPr>
                <w:sz w:val="15"/>
                <w:szCs w:val="15"/>
                <w:lang w:eastAsia="pt-BR"/>
              </w:rPr>
            </w:pPr>
            <w:r w:rsidRPr="00307ED8">
              <w:rPr>
                <w:sz w:val="15"/>
                <w:szCs w:val="15"/>
                <w:lang w:eastAsia="pt-BR"/>
              </w:rPr>
              <w:t>-</w:t>
            </w:r>
          </w:p>
        </w:tc>
        <w:tc>
          <w:tcPr>
            <w:tcW w:w="1296" w:type="dxa"/>
            <w:noWrap/>
            <w:vAlign w:val="bottom"/>
          </w:tcPr>
          <w:p w14:paraId="261AC500" w14:textId="0C3A0D9F" w:rsidR="00280E20" w:rsidRPr="00307ED8" w:rsidRDefault="00F44FD0" w:rsidP="00280E20">
            <w:pPr>
              <w:ind w:left="-584" w:right="419"/>
              <w:jc w:val="right"/>
              <w:rPr>
                <w:b/>
                <w:sz w:val="15"/>
                <w:szCs w:val="15"/>
                <w:lang w:eastAsia="pt-BR"/>
              </w:rPr>
            </w:pPr>
            <w:r>
              <w:rPr>
                <w:b/>
                <w:sz w:val="15"/>
                <w:szCs w:val="15"/>
                <w:lang w:eastAsia="pt-BR"/>
              </w:rPr>
              <w:t>-</w:t>
            </w:r>
          </w:p>
        </w:tc>
        <w:tc>
          <w:tcPr>
            <w:tcW w:w="1307" w:type="dxa"/>
            <w:noWrap/>
            <w:vAlign w:val="bottom"/>
          </w:tcPr>
          <w:p w14:paraId="6C045508" w14:textId="6DE7F86C" w:rsidR="00280E20" w:rsidRPr="00307ED8" w:rsidRDefault="00793145" w:rsidP="00442938">
            <w:pPr>
              <w:ind w:left="-584" w:right="419"/>
              <w:jc w:val="right"/>
              <w:rPr>
                <w:sz w:val="15"/>
                <w:szCs w:val="15"/>
                <w:lang w:eastAsia="pt-BR"/>
              </w:rPr>
            </w:pPr>
            <w:r>
              <w:rPr>
                <w:sz w:val="15"/>
                <w:szCs w:val="15"/>
                <w:lang w:eastAsia="pt-BR"/>
              </w:rPr>
              <w:t xml:space="preserve">                              </w:t>
            </w:r>
            <w:r w:rsidR="001E08D4">
              <w:rPr>
                <w:sz w:val="15"/>
                <w:szCs w:val="15"/>
                <w:lang w:eastAsia="pt-BR"/>
              </w:rPr>
              <w:t>-</w:t>
            </w:r>
          </w:p>
        </w:tc>
      </w:tr>
      <w:tr w:rsidR="00280E20" w:rsidRPr="005F4A27" w14:paraId="5D3BE0C5" w14:textId="77777777" w:rsidTr="00C1090F">
        <w:trPr>
          <w:trHeight w:val="113"/>
        </w:trPr>
        <w:tc>
          <w:tcPr>
            <w:tcW w:w="4893" w:type="dxa"/>
            <w:noWrap/>
            <w:vAlign w:val="bottom"/>
            <w:hideMark/>
          </w:tcPr>
          <w:p w14:paraId="778BCC92" w14:textId="3A64E312" w:rsidR="00280E20" w:rsidRPr="00307ED8" w:rsidRDefault="00E264F0" w:rsidP="00280E20">
            <w:pPr>
              <w:ind w:left="340" w:hanging="170"/>
              <w:rPr>
                <w:sz w:val="15"/>
                <w:szCs w:val="15"/>
                <w:lang w:eastAsia="pt-BR"/>
              </w:rPr>
            </w:pPr>
            <w:r>
              <w:rPr>
                <w:sz w:val="15"/>
                <w:szCs w:val="15"/>
                <w:lang w:eastAsia="pt-BR"/>
              </w:rPr>
              <w:t>Liquidação de empréstimos</w:t>
            </w:r>
            <w:r w:rsidR="00280E20" w:rsidRPr="00307ED8">
              <w:rPr>
                <w:sz w:val="15"/>
                <w:szCs w:val="15"/>
                <w:lang w:eastAsia="pt-BR"/>
              </w:rPr>
              <w:t xml:space="preserve"> </w:t>
            </w:r>
          </w:p>
        </w:tc>
        <w:tc>
          <w:tcPr>
            <w:tcW w:w="1310" w:type="dxa"/>
            <w:noWrap/>
            <w:vAlign w:val="bottom"/>
          </w:tcPr>
          <w:p w14:paraId="4933FEBD" w14:textId="5F637C57" w:rsidR="00280E20" w:rsidRPr="00307ED8" w:rsidRDefault="00E264F0" w:rsidP="00E264F0">
            <w:pPr>
              <w:ind w:left="-584" w:right="419"/>
              <w:jc w:val="right"/>
              <w:rPr>
                <w:b/>
                <w:sz w:val="15"/>
                <w:szCs w:val="15"/>
                <w:lang w:eastAsia="pt-BR"/>
              </w:rPr>
            </w:pPr>
            <w:r>
              <w:rPr>
                <w:b/>
                <w:sz w:val="15"/>
                <w:szCs w:val="15"/>
                <w:lang w:eastAsia="pt-BR"/>
              </w:rPr>
              <w:t>(17.856)</w:t>
            </w:r>
          </w:p>
        </w:tc>
        <w:tc>
          <w:tcPr>
            <w:tcW w:w="1310" w:type="dxa"/>
            <w:noWrap/>
            <w:vAlign w:val="bottom"/>
          </w:tcPr>
          <w:p w14:paraId="6AC082AE" w14:textId="2BE4D083" w:rsidR="00280E20" w:rsidRPr="00307ED8" w:rsidRDefault="00793145" w:rsidP="00280E20">
            <w:pPr>
              <w:ind w:left="-584" w:right="419"/>
              <w:jc w:val="right"/>
              <w:rPr>
                <w:sz w:val="15"/>
                <w:szCs w:val="15"/>
                <w:lang w:eastAsia="pt-BR"/>
              </w:rPr>
            </w:pPr>
            <w:r>
              <w:rPr>
                <w:sz w:val="15"/>
                <w:szCs w:val="15"/>
                <w:lang w:eastAsia="pt-BR"/>
              </w:rPr>
              <w:t>-</w:t>
            </w:r>
            <w:r w:rsidR="00235D59">
              <w:rPr>
                <w:sz w:val="15"/>
                <w:szCs w:val="15"/>
                <w:lang w:eastAsia="pt-BR"/>
              </w:rPr>
              <w:t xml:space="preserve">               </w:t>
            </w:r>
          </w:p>
        </w:tc>
        <w:tc>
          <w:tcPr>
            <w:tcW w:w="1296" w:type="dxa"/>
            <w:noWrap/>
            <w:vAlign w:val="bottom"/>
          </w:tcPr>
          <w:p w14:paraId="34604BC2" w14:textId="29BBB79D" w:rsidR="00280E20" w:rsidRPr="00307ED8" w:rsidRDefault="00055A27" w:rsidP="00055A27">
            <w:pPr>
              <w:ind w:left="-584" w:right="380"/>
              <w:jc w:val="center"/>
              <w:rPr>
                <w:b/>
                <w:sz w:val="15"/>
                <w:szCs w:val="15"/>
                <w:lang w:eastAsia="pt-BR"/>
              </w:rPr>
            </w:pPr>
            <w:r>
              <w:rPr>
                <w:b/>
                <w:sz w:val="15"/>
                <w:szCs w:val="15"/>
                <w:lang w:eastAsia="pt-BR"/>
              </w:rPr>
              <w:t xml:space="preserve">                      </w:t>
            </w:r>
            <w:r w:rsidR="00235D59">
              <w:rPr>
                <w:b/>
                <w:sz w:val="15"/>
                <w:szCs w:val="15"/>
                <w:lang w:eastAsia="pt-BR"/>
              </w:rPr>
              <w:t>(18.981)</w:t>
            </w:r>
          </w:p>
        </w:tc>
        <w:tc>
          <w:tcPr>
            <w:tcW w:w="1307" w:type="dxa"/>
            <w:noWrap/>
            <w:vAlign w:val="bottom"/>
          </w:tcPr>
          <w:p w14:paraId="6D4723F8" w14:textId="2C0B60BB" w:rsidR="00280E20" w:rsidRPr="00307ED8" w:rsidRDefault="009B6A91" w:rsidP="00442938">
            <w:pPr>
              <w:ind w:left="-584" w:right="363"/>
              <w:jc w:val="right"/>
              <w:rPr>
                <w:sz w:val="15"/>
                <w:szCs w:val="15"/>
                <w:lang w:eastAsia="pt-BR"/>
              </w:rPr>
            </w:pPr>
            <w:r>
              <w:rPr>
                <w:sz w:val="15"/>
                <w:szCs w:val="15"/>
                <w:lang w:eastAsia="pt-BR"/>
              </w:rPr>
              <w:t xml:space="preserve"> </w:t>
            </w:r>
            <w:r w:rsidR="00235D59">
              <w:rPr>
                <w:sz w:val="15"/>
                <w:szCs w:val="15"/>
                <w:lang w:eastAsia="pt-BR"/>
              </w:rPr>
              <w:t xml:space="preserve">   </w:t>
            </w:r>
            <w:r>
              <w:rPr>
                <w:sz w:val="15"/>
                <w:szCs w:val="15"/>
                <w:lang w:eastAsia="pt-BR"/>
              </w:rPr>
              <w:t xml:space="preserve">                    </w:t>
            </w:r>
            <w:r w:rsidR="001E08D4">
              <w:rPr>
                <w:sz w:val="15"/>
                <w:szCs w:val="15"/>
                <w:lang w:eastAsia="pt-BR"/>
              </w:rPr>
              <w:t xml:space="preserve">  </w:t>
            </w:r>
            <w:r w:rsidR="00442938">
              <w:rPr>
                <w:sz w:val="15"/>
                <w:szCs w:val="15"/>
                <w:lang w:eastAsia="pt-BR"/>
              </w:rPr>
              <w:t xml:space="preserve">      -</w:t>
            </w:r>
          </w:p>
        </w:tc>
      </w:tr>
      <w:tr w:rsidR="00A82384" w:rsidRPr="005F4A27" w14:paraId="3EF2622E" w14:textId="77777777" w:rsidTr="00C1090F">
        <w:trPr>
          <w:trHeight w:val="113"/>
        </w:trPr>
        <w:tc>
          <w:tcPr>
            <w:tcW w:w="4893" w:type="dxa"/>
            <w:noWrap/>
            <w:vAlign w:val="bottom"/>
            <w:hideMark/>
          </w:tcPr>
          <w:p w14:paraId="75FB1887" w14:textId="77777777" w:rsidR="00A82384" w:rsidRDefault="00A82384" w:rsidP="00280E20">
            <w:pPr>
              <w:ind w:left="340" w:hanging="170"/>
              <w:rPr>
                <w:sz w:val="15"/>
                <w:szCs w:val="15"/>
                <w:lang w:eastAsia="pt-BR"/>
              </w:rPr>
            </w:pPr>
          </w:p>
          <w:p w14:paraId="5D2AD32F" w14:textId="71AC75F5" w:rsidR="00A82384" w:rsidRPr="00307ED8" w:rsidRDefault="00A82384" w:rsidP="00280E20">
            <w:pPr>
              <w:ind w:left="340" w:hanging="170"/>
              <w:rPr>
                <w:sz w:val="15"/>
                <w:szCs w:val="15"/>
                <w:lang w:eastAsia="pt-BR"/>
              </w:rPr>
            </w:pPr>
            <w:r w:rsidRPr="00307ED8">
              <w:rPr>
                <w:sz w:val="15"/>
                <w:szCs w:val="15"/>
                <w:lang w:eastAsia="pt-BR"/>
              </w:rPr>
              <w:t>Caixa</w:t>
            </w:r>
            <w:r w:rsidRPr="00307ED8">
              <w:rPr>
                <w:bCs/>
                <w:sz w:val="15"/>
                <w:szCs w:val="15"/>
                <w:lang w:eastAsia="pt-BR"/>
              </w:rPr>
              <w:t xml:space="preserve"> líquido aplicado nas atividades de financiamento</w:t>
            </w:r>
            <w:r w:rsidR="00E264F0">
              <w:rPr>
                <w:bCs/>
                <w:sz w:val="15"/>
                <w:szCs w:val="15"/>
                <w:lang w:eastAsia="pt-BR"/>
              </w:rPr>
              <w:t xml:space="preserve">                             </w:t>
            </w:r>
          </w:p>
        </w:tc>
        <w:tc>
          <w:tcPr>
            <w:tcW w:w="1310" w:type="dxa"/>
            <w:tcBorders>
              <w:top w:val="single" w:sz="4" w:space="0" w:color="auto"/>
              <w:bottom w:val="single" w:sz="4" w:space="0" w:color="auto"/>
            </w:tcBorders>
            <w:noWrap/>
            <w:vAlign w:val="bottom"/>
          </w:tcPr>
          <w:p w14:paraId="4EF4A84F" w14:textId="6F095A59" w:rsidR="00A82384" w:rsidRPr="00307ED8" w:rsidRDefault="00210B7F" w:rsidP="00E264F0">
            <w:pPr>
              <w:ind w:left="-584" w:right="380"/>
              <w:jc w:val="right"/>
              <w:rPr>
                <w:b/>
                <w:sz w:val="15"/>
                <w:szCs w:val="15"/>
                <w:lang w:eastAsia="pt-BR"/>
              </w:rPr>
            </w:pPr>
            <w:r>
              <w:rPr>
                <w:b/>
                <w:sz w:val="15"/>
                <w:szCs w:val="15"/>
                <w:lang w:eastAsia="pt-BR"/>
              </w:rPr>
              <w:t xml:space="preserve">    </w:t>
            </w:r>
            <w:r w:rsidR="00E264F0">
              <w:rPr>
                <w:b/>
                <w:sz w:val="15"/>
                <w:szCs w:val="15"/>
                <w:lang w:eastAsia="pt-BR"/>
              </w:rPr>
              <w:t xml:space="preserve">         </w:t>
            </w:r>
            <w:r>
              <w:rPr>
                <w:b/>
                <w:sz w:val="15"/>
                <w:szCs w:val="15"/>
                <w:lang w:eastAsia="pt-BR"/>
              </w:rPr>
              <w:t xml:space="preserve"> </w:t>
            </w:r>
            <w:r w:rsidR="00E264F0">
              <w:rPr>
                <w:b/>
                <w:sz w:val="15"/>
                <w:szCs w:val="15"/>
                <w:lang w:eastAsia="pt-BR"/>
              </w:rPr>
              <w:t>(1.384)</w:t>
            </w:r>
            <w:r>
              <w:rPr>
                <w:b/>
                <w:sz w:val="15"/>
                <w:szCs w:val="15"/>
                <w:lang w:eastAsia="pt-BR"/>
              </w:rPr>
              <w:t xml:space="preserve">           </w:t>
            </w:r>
            <w:r w:rsidR="00776C8B">
              <w:rPr>
                <w:b/>
                <w:sz w:val="15"/>
                <w:szCs w:val="15"/>
                <w:lang w:eastAsia="pt-BR"/>
              </w:rPr>
              <w:t xml:space="preserve">     </w:t>
            </w:r>
          </w:p>
        </w:tc>
        <w:tc>
          <w:tcPr>
            <w:tcW w:w="1310" w:type="dxa"/>
            <w:tcBorders>
              <w:top w:val="single" w:sz="4" w:space="0" w:color="auto"/>
              <w:bottom w:val="single" w:sz="4" w:space="0" w:color="auto"/>
            </w:tcBorders>
            <w:noWrap/>
            <w:vAlign w:val="bottom"/>
          </w:tcPr>
          <w:p w14:paraId="1AE9D0AB" w14:textId="61C986BE" w:rsidR="00A82384" w:rsidRPr="00307ED8" w:rsidRDefault="00A82384" w:rsidP="00A82384">
            <w:pPr>
              <w:ind w:left="-584" w:right="363"/>
              <w:jc w:val="center"/>
              <w:rPr>
                <w:sz w:val="15"/>
                <w:szCs w:val="15"/>
                <w:lang w:eastAsia="pt-BR"/>
              </w:rPr>
            </w:pPr>
            <w:r>
              <w:rPr>
                <w:sz w:val="15"/>
                <w:szCs w:val="15"/>
                <w:lang w:eastAsia="pt-BR"/>
              </w:rPr>
              <w:t xml:space="preserve">       </w:t>
            </w:r>
            <w:r w:rsidR="00D23BF1">
              <w:rPr>
                <w:sz w:val="15"/>
                <w:szCs w:val="15"/>
                <w:lang w:eastAsia="pt-BR"/>
              </w:rPr>
              <w:t xml:space="preserve">               </w:t>
            </w:r>
            <w:r w:rsidR="00055A27">
              <w:rPr>
                <w:sz w:val="15"/>
                <w:szCs w:val="15"/>
                <w:lang w:eastAsia="pt-BR"/>
              </w:rPr>
              <w:t xml:space="preserve">   </w:t>
            </w:r>
            <w:r w:rsidR="00E264F0">
              <w:rPr>
                <w:sz w:val="15"/>
                <w:szCs w:val="15"/>
                <w:lang w:eastAsia="pt-BR"/>
              </w:rPr>
              <w:t xml:space="preserve">       8</w:t>
            </w:r>
            <w:r>
              <w:rPr>
                <w:sz w:val="15"/>
                <w:szCs w:val="15"/>
                <w:lang w:eastAsia="pt-BR"/>
              </w:rPr>
              <w:t xml:space="preserve">                          </w:t>
            </w:r>
          </w:p>
        </w:tc>
        <w:tc>
          <w:tcPr>
            <w:tcW w:w="1296" w:type="dxa"/>
            <w:tcBorders>
              <w:top w:val="single" w:sz="4" w:space="0" w:color="auto"/>
              <w:bottom w:val="single" w:sz="4" w:space="0" w:color="auto"/>
            </w:tcBorders>
            <w:noWrap/>
            <w:vAlign w:val="bottom"/>
          </w:tcPr>
          <w:p w14:paraId="1A1B8406" w14:textId="1E0DD66C" w:rsidR="00A82384" w:rsidRPr="00307ED8" w:rsidRDefault="001A7BE4" w:rsidP="00280E20">
            <w:pPr>
              <w:ind w:left="-584" w:right="380"/>
              <w:jc w:val="right"/>
              <w:rPr>
                <w:b/>
                <w:sz w:val="15"/>
                <w:szCs w:val="15"/>
                <w:lang w:eastAsia="pt-BR"/>
              </w:rPr>
            </w:pPr>
            <w:r>
              <w:rPr>
                <w:b/>
                <w:sz w:val="15"/>
                <w:szCs w:val="15"/>
                <w:lang w:eastAsia="pt-BR"/>
              </w:rPr>
              <w:t>(2.423)</w:t>
            </w:r>
          </w:p>
        </w:tc>
        <w:tc>
          <w:tcPr>
            <w:tcW w:w="1307" w:type="dxa"/>
            <w:tcBorders>
              <w:top w:val="single" w:sz="4" w:space="0" w:color="auto"/>
              <w:bottom w:val="single" w:sz="4" w:space="0" w:color="auto"/>
            </w:tcBorders>
            <w:noWrap/>
            <w:vAlign w:val="bottom"/>
          </w:tcPr>
          <w:p w14:paraId="2CA48796" w14:textId="35C149A7" w:rsidR="00A82384" w:rsidRPr="00307ED8" w:rsidRDefault="009B6A91" w:rsidP="00442938">
            <w:pPr>
              <w:ind w:left="-584" w:right="363"/>
              <w:jc w:val="right"/>
              <w:rPr>
                <w:sz w:val="15"/>
                <w:szCs w:val="15"/>
                <w:lang w:eastAsia="pt-BR"/>
              </w:rPr>
            </w:pPr>
            <w:r>
              <w:rPr>
                <w:sz w:val="15"/>
                <w:szCs w:val="15"/>
                <w:lang w:eastAsia="pt-BR"/>
              </w:rPr>
              <w:t xml:space="preserve">                     </w:t>
            </w:r>
            <w:r w:rsidR="001E08D4">
              <w:rPr>
                <w:sz w:val="15"/>
                <w:szCs w:val="15"/>
                <w:lang w:eastAsia="pt-BR"/>
              </w:rPr>
              <w:t xml:space="preserve"> </w:t>
            </w:r>
            <w:r w:rsidR="00442938">
              <w:rPr>
                <w:sz w:val="15"/>
                <w:szCs w:val="15"/>
                <w:lang w:eastAsia="pt-BR"/>
              </w:rPr>
              <w:t>11.874</w:t>
            </w:r>
          </w:p>
        </w:tc>
      </w:tr>
      <w:tr w:rsidR="00A82384" w:rsidRPr="005F4A27" w14:paraId="00678972" w14:textId="77777777" w:rsidTr="00C1090F">
        <w:trPr>
          <w:trHeight w:val="113"/>
        </w:trPr>
        <w:tc>
          <w:tcPr>
            <w:tcW w:w="4893" w:type="dxa"/>
            <w:noWrap/>
            <w:vAlign w:val="bottom"/>
            <w:hideMark/>
          </w:tcPr>
          <w:p w14:paraId="613E7082" w14:textId="2ABD46FE" w:rsidR="00A82384" w:rsidRPr="00307ED8" w:rsidRDefault="00A82384" w:rsidP="00280E20">
            <w:pPr>
              <w:ind w:left="340" w:hanging="170"/>
              <w:rPr>
                <w:bCs/>
                <w:sz w:val="15"/>
                <w:szCs w:val="15"/>
                <w:lang w:eastAsia="pt-BR"/>
              </w:rPr>
            </w:pPr>
            <w:r>
              <w:rPr>
                <w:sz w:val="15"/>
                <w:szCs w:val="15"/>
                <w:lang w:eastAsia="pt-BR"/>
              </w:rPr>
              <w:t xml:space="preserve"> </w:t>
            </w:r>
          </w:p>
        </w:tc>
        <w:tc>
          <w:tcPr>
            <w:tcW w:w="1310" w:type="dxa"/>
            <w:tcBorders>
              <w:top w:val="single" w:sz="4" w:space="0" w:color="auto"/>
            </w:tcBorders>
            <w:noWrap/>
            <w:vAlign w:val="bottom"/>
          </w:tcPr>
          <w:p w14:paraId="336F2224" w14:textId="3A5941EF" w:rsidR="00A82384" w:rsidRPr="00307ED8" w:rsidRDefault="00A82384" w:rsidP="00E264F0">
            <w:pPr>
              <w:ind w:left="-584" w:right="380"/>
              <w:jc w:val="right"/>
              <w:rPr>
                <w:b/>
                <w:sz w:val="15"/>
                <w:szCs w:val="15"/>
                <w:lang w:eastAsia="pt-BR"/>
              </w:rPr>
            </w:pPr>
          </w:p>
        </w:tc>
        <w:tc>
          <w:tcPr>
            <w:tcW w:w="1310" w:type="dxa"/>
            <w:tcBorders>
              <w:top w:val="single" w:sz="4" w:space="0" w:color="auto"/>
            </w:tcBorders>
            <w:noWrap/>
            <w:vAlign w:val="bottom"/>
          </w:tcPr>
          <w:p w14:paraId="497D7CAB" w14:textId="0D43487E" w:rsidR="00A82384" w:rsidRPr="00307ED8" w:rsidRDefault="00A82384" w:rsidP="00280E20">
            <w:pPr>
              <w:ind w:left="-584" w:right="363"/>
              <w:jc w:val="right"/>
              <w:rPr>
                <w:sz w:val="15"/>
                <w:szCs w:val="15"/>
                <w:lang w:eastAsia="pt-BR"/>
              </w:rPr>
            </w:pPr>
          </w:p>
        </w:tc>
        <w:tc>
          <w:tcPr>
            <w:tcW w:w="1296" w:type="dxa"/>
            <w:tcBorders>
              <w:top w:val="single" w:sz="4" w:space="0" w:color="auto"/>
            </w:tcBorders>
            <w:noWrap/>
            <w:vAlign w:val="bottom"/>
          </w:tcPr>
          <w:p w14:paraId="0BFA2B9C" w14:textId="6940B501" w:rsidR="00A82384" w:rsidRPr="00307ED8" w:rsidRDefault="00A82384" w:rsidP="00280E20">
            <w:pPr>
              <w:ind w:left="-584" w:right="380"/>
              <w:jc w:val="right"/>
              <w:rPr>
                <w:b/>
                <w:sz w:val="15"/>
                <w:szCs w:val="15"/>
                <w:lang w:eastAsia="pt-BR"/>
              </w:rPr>
            </w:pPr>
          </w:p>
        </w:tc>
        <w:tc>
          <w:tcPr>
            <w:tcW w:w="1307" w:type="dxa"/>
            <w:tcBorders>
              <w:top w:val="single" w:sz="4" w:space="0" w:color="auto"/>
            </w:tcBorders>
            <w:noWrap/>
            <w:vAlign w:val="bottom"/>
          </w:tcPr>
          <w:p w14:paraId="1767B3C0" w14:textId="726CE025" w:rsidR="00A82384" w:rsidRPr="00307ED8" w:rsidRDefault="00A82384" w:rsidP="00442938">
            <w:pPr>
              <w:ind w:left="-584" w:right="363"/>
              <w:jc w:val="right"/>
              <w:rPr>
                <w:sz w:val="15"/>
                <w:szCs w:val="15"/>
                <w:lang w:eastAsia="pt-BR"/>
              </w:rPr>
            </w:pPr>
          </w:p>
        </w:tc>
      </w:tr>
      <w:tr w:rsidR="00A82384" w:rsidRPr="005F4A27" w14:paraId="4329348D" w14:textId="77777777" w:rsidTr="00C1090F">
        <w:trPr>
          <w:trHeight w:val="113"/>
        </w:trPr>
        <w:tc>
          <w:tcPr>
            <w:tcW w:w="4893" w:type="dxa"/>
            <w:noWrap/>
            <w:vAlign w:val="bottom"/>
            <w:hideMark/>
          </w:tcPr>
          <w:p w14:paraId="1F1092D6" w14:textId="094077A0" w:rsidR="00A82384" w:rsidRPr="00307ED8" w:rsidRDefault="00A82384" w:rsidP="00280E20">
            <w:pPr>
              <w:rPr>
                <w:sz w:val="15"/>
                <w:szCs w:val="15"/>
                <w:lang w:eastAsia="pt-BR"/>
              </w:rPr>
            </w:pPr>
            <w:r w:rsidRPr="00307ED8">
              <w:rPr>
                <w:bCs/>
                <w:sz w:val="15"/>
                <w:szCs w:val="15"/>
                <w:lang w:eastAsia="pt-BR"/>
              </w:rPr>
              <w:t>Aumento (redução) em caixa e equivalentes de caixa</w:t>
            </w:r>
          </w:p>
        </w:tc>
        <w:tc>
          <w:tcPr>
            <w:tcW w:w="1310" w:type="dxa"/>
            <w:tcBorders>
              <w:bottom w:val="double" w:sz="4" w:space="0" w:color="auto"/>
            </w:tcBorders>
            <w:noWrap/>
            <w:vAlign w:val="bottom"/>
          </w:tcPr>
          <w:p w14:paraId="59DDECF7" w14:textId="4AA37693" w:rsidR="00A82384" w:rsidRPr="00307ED8" w:rsidRDefault="00210B7F" w:rsidP="00E264F0">
            <w:pPr>
              <w:ind w:left="-584" w:right="380"/>
              <w:jc w:val="right"/>
              <w:rPr>
                <w:b/>
                <w:sz w:val="15"/>
                <w:szCs w:val="15"/>
                <w:lang w:eastAsia="pt-BR"/>
              </w:rPr>
            </w:pPr>
            <w:r>
              <w:rPr>
                <w:b/>
                <w:bCs/>
                <w:sz w:val="15"/>
                <w:szCs w:val="15"/>
                <w:lang w:eastAsia="pt-BR"/>
              </w:rPr>
              <w:t xml:space="preserve">                              </w:t>
            </w:r>
            <w:r w:rsidR="00C1090F">
              <w:rPr>
                <w:b/>
                <w:bCs/>
                <w:sz w:val="15"/>
                <w:szCs w:val="15"/>
                <w:lang w:eastAsia="pt-BR"/>
              </w:rPr>
              <w:t xml:space="preserve">  </w:t>
            </w:r>
            <w:r w:rsidR="00E264F0">
              <w:rPr>
                <w:b/>
                <w:bCs/>
                <w:sz w:val="15"/>
                <w:szCs w:val="15"/>
                <w:lang w:eastAsia="pt-BR"/>
              </w:rPr>
              <w:t>(9)</w:t>
            </w:r>
          </w:p>
        </w:tc>
        <w:tc>
          <w:tcPr>
            <w:tcW w:w="1310" w:type="dxa"/>
            <w:tcBorders>
              <w:bottom w:val="double" w:sz="4" w:space="0" w:color="auto"/>
            </w:tcBorders>
            <w:noWrap/>
            <w:vAlign w:val="bottom"/>
          </w:tcPr>
          <w:p w14:paraId="31D8A410" w14:textId="28256630" w:rsidR="00A82384" w:rsidRPr="00307ED8" w:rsidRDefault="00E264F0" w:rsidP="00280E20">
            <w:pPr>
              <w:ind w:left="-584" w:right="419"/>
              <w:jc w:val="right"/>
              <w:rPr>
                <w:sz w:val="15"/>
                <w:szCs w:val="15"/>
                <w:lang w:eastAsia="pt-BR"/>
              </w:rPr>
            </w:pPr>
            <w:r>
              <w:rPr>
                <w:bCs/>
                <w:sz w:val="15"/>
                <w:szCs w:val="15"/>
                <w:lang w:eastAsia="pt-BR"/>
              </w:rPr>
              <w:t>8</w:t>
            </w:r>
          </w:p>
        </w:tc>
        <w:tc>
          <w:tcPr>
            <w:tcW w:w="1296" w:type="dxa"/>
            <w:tcBorders>
              <w:bottom w:val="double" w:sz="4" w:space="0" w:color="auto"/>
            </w:tcBorders>
            <w:noWrap/>
            <w:vAlign w:val="bottom"/>
          </w:tcPr>
          <w:p w14:paraId="1EB5D334" w14:textId="6FA1FF3E" w:rsidR="00A82384" w:rsidRPr="00307ED8" w:rsidRDefault="001A7BE4" w:rsidP="00280E20">
            <w:pPr>
              <w:ind w:left="-584" w:right="419"/>
              <w:jc w:val="right"/>
              <w:rPr>
                <w:b/>
                <w:sz w:val="15"/>
                <w:szCs w:val="15"/>
                <w:lang w:eastAsia="pt-BR"/>
              </w:rPr>
            </w:pPr>
            <w:r>
              <w:rPr>
                <w:b/>
                <w:bCs/>
                <w:sz w:val="15"/>
                <w:szCs w:val="15"/>
                <w:lang w:eastAsia="pt-BR"/>
              </w:rPr>
              <w:t>3.449</w:t>
            </w:r>
          </w:p>
        </w:tc>
        <w:tc>
          <w:tcPr>
            <w:tcW w:w="1307" w:type="dxa"/>
            <w:tcBorders>
              <w:bottom w:val="double" w:sz="4" w:space="0" w:color="auto"/>
            </w:tcBorders>
            <w:noWrap/>
            <w:vAlign w:val="bottom"/>
          </w:tcPr>
          <w:p w14:paraId="407427D7" w14:textId="75B8BEAC" w:rsidR="00A82384" w:rsidRPr="00307ED8" w:rsidRDefault="001E08D4" w:rsidP="00442938">
            <w:pPr>
              <w:ind w:left="-584" w:right="419"/>
              <w:jc w:val="right"/>
              <w:rPr>
                <w:sz w:val="15"/>
                <w:szCs w:val="15"/>
                <w:lang w:eastAsia="pt-BR"/>
              </w:rPr>
            </w:pPr>
            <w:r>
              <w:rPr>
                <w:bCs/>
                <w:sz w:val="15"/>
                <w:szCs w:val="15"/>
                <w:lang w:eastAsia="pt-BR"/>
              </w:rPr>
              <w:t xml:space="preserve">  </w:t>
            </w:r>
            <w:r w:rsidR="00A82384" w:rsidRPr="00307ED8">
              <w:rPr>
                <w:bCs/>
                <w:sz w:val="15"/>
                <w:szCs w:val="15"/>
                <w:lang w:eastAsia="pt-BR"/>
              </w:rPr>
              <w:t>(</w:t>
            </w:r>
            <w:r>
              <w:rPr>
                <w:bCs/>
                <w:sz w:val="15"/>
                <w:szCs w:val="15"/>
                <w:lang w:eastAsia="pt-BR"/>
              </w:rPr>
              <w:t>1.41</w:t>
            </w:r>
            <w:r w:rsidR="00442938">
              <w:rPr>
                <w:bCs/>
                <w:sz w:val="15"/>
                <w:szCs w:val="15"/>
                <w:lang w:eastAsia="pt-BR"/>
              </w:rPr>
              <w:t>3</w:t>
            </w:r>
            <w:r w:rsidR="00A82384" w:rsidRPr="00307ED8">
              <w:rPr>
                <w:bCs/>
                <w:sz w:val="15"/>
                <w:szCs w:val="15"/>
                <w:lang w:eastAsia="pt-BR"/>
              </w:rPr>
              <w:t>)</w:t>
            </w:r>
          </w:p>
        </w:tc>
      </w:tr>
      <w:tr w:rsidR="00A82384" w:rsidRPr="005F4A27" w14:paraId="688E7DA1" w14:textId="77777777" w:rsidTr="00C1090F">
        <w:trPr>
          <w:trHeight w:val="113"/>
        </w:trPr>
        <w:tc>
          <w:tcPr>
            <w:tcW w:w="4893" w:type="dxa"/>
            <w:noWrap/>
            <w:vAlign w:val="bottom"/>
            <w:hideMark/>
          </w:tcPr>
          <w:p w14:paraId="1ED1F013" w14:textId="677E80A7" w:rsidR="00A82384" w:rsidRPr="00307ED8" w:rsidRDefault="00A82384" w:rsidP="00280E20">
            <w:pPr>
              <w:rPr>
                <w:bCs/>
                <w:sz w:val="15"/>
                <w:szCs w:val="15"/>
                <w:lang w:eastAsia="pt-BR"/>
              </w:rPr>
            </w:pPr>
            <w:r>
              <w:rPr>
                <w:sz w:val="15"/>
                <w:szCs w:val="15"/>
                <w:lang w:eastAsia="pt-BR"/>
              </w:rPr>
              <w:t xml:space="preserve"> </w:t>
            </w:r>
          </w:p>
        </w:tc>
        <w:tc>
          <w:tcPr>
            <w:tcW w:w="1310" w:type="dxa"/>
            <w:tcBorders>
              <w:top w:val="double" w:sz="4" w:space="0" w:color="auto"/>
            </w:tcBorders>
            <w:noWrap/>
            <w:vAlign w:val="bottom"/>
          </w:tcPr>
          <w:p w14:paraId="76F3BD20" w14:textId="7B1A8239" w:rsidR="00A82384" w:rsidRPr="00307ED8" w:rsidRDefault="00A82384" w:rsidP="00E264F0">
            <w:pPr>
              <w:ind w:left="-584" w:right="380"/>
              <w:jc w:val="right"/>
              <w:rPr>
                <w:b/>
                <w:bCs/>
                <w:sz w:val="15"/>
                <w:szCs w:val="15"/>
                <w:lang w:eastAsia="pt-BR"/>
              </w:rPr>
            </w:pPr>
          </w:p>
        </w:tc>
        <w:tc>
          <w:tcPr>
            <w:tcW w:w="1310" w:type="dxa"/>
            <w:tcBorders>
              <w:top w:val="double" w:sz="4" w:space="0" w:color="auto"/>
            </w:tcBorders>
            <w:noWrap/>
            <w:vAlign w:val="bottom"/>
          </w:tcPr>
          <w:p w14:paraId="7FAB659D" w14:textId="4302B2B4" w:rsidR="00A82384" w:rsidRPr="00307ED8" w:rsidRDefault="00A82384" w:rsidP="00280E20">
            <w:pPr>
              <w:ind w:left="-584" w:right="419"/>
              <w:jc w:val="right"/>
              <w:rPr>
                <w:bCs/>
                <w:sz w:val="15"/>
                <w:szCs w:val="15"/>
                <w:lang w:eastAsia="pt-BR"/>
              </w:rPr>
            </w:pPr>
          </w:p>
        </w:tc>
        <w:tc>
          <w:tcPr>
            <w:tcW w:w="1296" w:type="dxa"/>
            <w:tcBorders>
              <w:top w:val="double" w:sz="4" w:space="0" w:color="auto"/>
            </w:tcBorders>
            <w:noWrap/>
            <w:vAlign w:val="bottom"/>
          </w:tcPr>
          <w:p w14:paraId="0509D39A" w14:textId="598E6FBE" w:rsidR="00A82384" w:rsidRPr="00307ED8" w:rsidRDefault="00A82384" w:rsidP="00280E20">
            <w:pPr>
              <w:ind w:left="-584" w:right="380"/>
              <w:jc w:val="right"/>
              <w:rPr>
                <w:b/>
                <w:bCs/>
                <w:sz w:val="15"/>
                <w:szCs w:val="15"/>
                <w:lang w:eastAsia="pt-BR"/>
              </w:rPr>
            </w:pPr>
          </w:p>
        </w:tc>
        <w:tc>
          <w:tcPr>
            <w:tcW w:w="1307" w:type="dxa"/>
            <w:tcBorders>
              <w:top w:val="double" w:sz="4" w:space="0" w:color="auto"/>
            </w:tcBorders>
            <w:noWrap/>
            <w:vAlign w:val="bottom"/>
          </w:tcPr>
          <w:p w14:paraId="65076A86" w14:textId="4861A962" w:rsidR="00A82384" w:rsidRPr="00307ED8" w:rsidRDefault="00A82384" w:rsidP="00442938">
            <w:pPr>
              <w:ind w:left="-584" w:right="363"/>
              <w:jc w:val="right"/>
              <w:rPr>
                <w:bCs/>
                <w:sz w:val="15"/>
                <w:szCs w:val="15"/>
                <w:lang w:eastAsia="pt-BR"/>
              </w:rPr>
            </w:pPr>
          </w:p>
        </w:tc>
      </w:tr>
      <w:tr w:rsidR="00A82384" w:rsidRPr="005F4A27" w14:paraId="418FA8DC" w14:textId="77777777" w:rsidTr="00C1090F">
        <w:trPr>
          <w:trHeight w:val="113"/>
        </w:trPr>
        <w:tc>
          <w:tcPr>
            <w:tcW w:w="4893" w:type="dxa"/>
            <w:noWrap/>
            <w:vAlign w:val="bottom"/>
            <w:hideMark/>
          </w:tcPr>
          <w:p w14:paraId="3D76795B" w14:textId="11C46142" w:rsidR="00A82384" w:rsidRPr="00307ED8" w:rsidRDefault="00A82384" w:rsidP="00280E20">
            <w:pPr>
              <w:rPr>
                <w:sz w:val="15"/>
                <w:szCs w:val="15"/>
                <w:lang w:eastAsia="pt-BR"/>
              </w:rPr>
            </w:pPr>
            <w:r w:rsidRPr="00307ED8">
              <w:rPr>
                <w:sz w:val="15"/>
                <w:szCs w:val="15"/>
                <w:lang w:eastAsia="pt-BR"/>
              </w:rPr>
              <w:t>Caixa e equivalentes de caixa no início do exercício</w:t>
            </w:r>
          </w:p>
        </w:tc>
        <w:tc>
          <w:tcPr>
            <w:tcW w:w="1310" w:type="dxa"/>
            <w:noWrap/>
            <w:vAlign w:val="bottom"/>
          </w:tcPr>
          <w:p w14:paraId="051A792B" w14:textId="3A858C15" w:rsidR="00A82384" w:rsidRPr="00307ED8" w:rsidRDefault="00E264F0" w:rsidP="00E264F0">
            <w:pPr>
              <w:ind w:left="-584" w:right="419"/>
              <w:jc w:val="right"/>
              <w:rPr>
                <w:b/>
                <w:sz w:val="15"/>
                <w:szCs w:val="15"/>
                <w:lang w:eastAsia="pt-BR"/>
              </w:rPr>
            </w:pPr>
            <w:r>
              <w:rPr>
                <w:b/>
                <w:sz w:val="15"/>
                <w:szCs w:val="15"/>
                <w:lang w:eastAsia="pt-BR"/>
              </w:rPr>
              <w:t>15</w:t>
            </w:r>
          </w:p>
        </w:tc>
        <w:tc>
          <w:tcPr>
            <w:tcW w:w="1310" w:type="dxa"/>
            <w:noWrap/>
            <w:vAlign w:val="bottom"/>
          </w:tcPr>
          <w:p w14:paraId="63A729AE" w14:textId="2299196A" w:rsidR="00A82384" w:rsidRPr="00307ED8" w:rsidRDefault="00E264F0" w:rsidP="00280E20">
            <w:pPr>
              <w:ind w:left="-584" w:right="419"/>
              <w:jc w:val="right"/>
              <w:rPr>
                <w:sz w:val="15"/>
                <w:szCs w:val="15"/>
                <w:lang w:eastAsia="pt-BR"/>
              </w:rPr>
            </w:pPr>
            <w:r>
              <w:rPr>
                <w:sz w:val="15"/>
                <w:szCs w:val="15"/>
                <w:lang w:eastAsia="pt-BR"/>
              </w:rPr>
              <w:t>7</w:t>
            </w:r>
          </w:p>
        </w:tc>
        <w:tc>
          <w:tcPr>
            <w:tcW w:w="1296" w:type="dxa"/>
            <w:noWrap/>
            <w:vAlign w:val="bottom"/>
          </w:tcPr>
          <w:p w14:paraId="012988C4" w14:textId="0D556334" w:rsidR="00A82384" w:rsidRPr="00307ED8" w:rsidRDefault="001A7BE4" w:rsidP="00280E20">
            <w:pPr>
              <w:ind w:left="-584" w:right="419"/>
              <w:jc w:val="right"/>
              <w:rPr>
                <w:b/>
                <w:sz w:val="15"/>
                <w:szCs w:val="15"/>
                <w:lang w:eastAsia="pt-BR"/>
              </w:rPr>
            </w:pPr>
            <w:r>
              <w:rPr>
                <w:b/>
                <w:sz w:val="15"/>
                <w:szCs w:val="15"/>
                <w:lang w:eastAsia="pt-BR"/>
              </w:rPr>
              <w:t>338</w:t>
            </w:r>
          </w:p>
        </w:tc>
        <w:tc>
          <w:tcPr>
            <w:tcW w:w="1307" w:type="dxa"/>
            <w:noWrap/>
            <w:vAlign w:val="bottom"/>
          </w:tcPr>
          <w:p w14:paraId="31707044" w14:textId="6BA88308" w:rsidR="00A82384" w:rsidRPr="00307ED8" w:rsidRDefault="001E08D4" w:rsidP="00442938">
            <w:pPr>
              <w:ind w:left="-584" w:right="419"/>
              <w:jc w:val="right"/>
              <w:rPr>
                <w:sz w:val="15"/>
                <w:szCs w:val="15"/>
                <w:lang w:eastAsia="pt-BR"/>
              </w:rPr>
            </w:pPr>
            <w:r>
              <w:rPr>
                <w:sz w:val="15"/>
                <w:szCs w:val="15"/>
                <w:lang w:eastAsia="pt-BR"/>
              </w:rPr>
              <w:t xml:space="preserve"> </w:t>
            </w:r>
            <w:r w:rsidR="00442938">
              <w:rPr>
                <w:sz w:val="15"/>
                <w:szCs w:val="15"/>
                <w:lang w:eastAsia="pt-BR"/>
              </w:rPr>
              <w:t>1.751</w:t>
            </w:r>
          </w:p>
        </w:tc>
      </w:tr>
      <w:tr w:rsidR="00A82384" w:rsidRPr="005F4A27" w14:paraId="141617B7" w14:textId="77777777" w:rsidTr="00C1090F">
        <w:trPr>
          <w:trHeight w:val="113"/>
        </w:trPr>
        <w:tc>
          <w:tcPr>
            <w:tcW w:w="4893" w:type="dxa"/>
            <w:noWrap/>
            <w:vAlign w:val="bottom"/>
            <w:hideMark/>
          </w:tcPr>
          <w:p w14:paraId="3F4DE231" w14:textId="3D49BCFC" w:rsidR="00A82384" w:rsidRPr="00307ED8" w:rsidRDefault="00A82384" w:rsidP="00280E20">
            <w:pPr>
              <w:rPr>
                <w:sz w:val="15"/>
                <w:szCs w:val="15"/>
                <w:lang w:eastAsia="pt-BR"/>
              </w:rPr>
            </w:pPr>
            <w:r w:rsidRPr="00307ED8">
              <w:rPr>
                <w:sz w:val="15"/>
                <w:szCs w:val="15"/>
                <w:lang w:eastAsia="pt-BR"/>
              </w:rPr>
              <w:t>Caixa e equivalentes de caixa no final do exercício</w:t>
            </w:r>
          </w:p>
        </w:tc>
        <w:tc>
          <w:tcPr>
            <w:tcW w:w="1310" w:type="dxa"/>
            <w:tcBorders>
              <w:bottom w:val="single" w:sz="4" w:space="0" w:color="auto"/>
            </w:tcBorders>
            <w:noWrap/>
            <w:vAlign w:val="bottom"/>
          </w:tcPr>
          <w:p w14:paraId="29EB40ED" w14:textId="339C9208" w:rsidR="00A82384" w:rsidRPr="00307ED8" w:rsidRDefault="00E264F0" w:rsidP="00E264F0">
            <w:pPr>
              <w:ind w:left="-584" w:right="419"/>
              <w:jc w:val="right"/>
              <w:rPr>
                <w:b/>
                <w:sz w:val="15"/>
                <w:szCs w:val="15"/>
                <w:lang w:eastAsia="pt-BR"/>
              </w:rPr>
            </w:pPr>
            <w:r>
              <w:rPr>
                <w:b/>
                <w:sz w:val="15"/>
                <w:szCs w:val="15"/>
                <w:lang w:eastAsia="pt-BR"/>
              </w:rPr>
              <w:t>6</w:t>
            </w:r>
          </w:p>
        </w:tc>
        <w:tc>
          <w:tcPr>
            <w:tcW w:w="1310" w:type="dxa"/>
            <w:tcBorders>
              <w:bottom w:val="single" w:sz="4" w:space="0" w:color="auto"/>
            </w:tcBorders>
            <w:noWrap/>
            <w:vAlign w:val="bottom"/>
          </w:tcPr>
          <w:p w14:paraId="412696BE" w14:textId="10111FB8" w:rsidR="00A82384" w:rsidRPr="00307ED8" w:rsidRDefault="00E264F0" w:rsidP="00280E20">
            <w:pPr>
              <w:ind w:left="-584" w:right="419"/>
              <w:jc w:val="right"/>
              <w:rPr>
                <w:sz w:val="15"/>
                <w:szCs w:val="15"/>
                <w:lang w:eastAsia="pt-BR"/>
              </w:rPr>
            </w:pPr>
            <w:r>
              <w:rPr>
                <w:sz w:val="15"/>
                <w:szCs w:val="15"/>
                <w:lang w:eastAsia="pt-BR"/>
              </w:rPr>
              <w:t>15</w:t>
            </w:r>
          </w:p>
        </w:tc>
        <w:tc>
          <w:tcPr>
            <w:tcW w:w="1296" w:type="dxa"/>
            <w:tcBorders>
              <w:bottom w:val="single" w:sz="4" w:space="0" w:color="auto"/>
            </w:tcBorders>
            <w:noWrap/>
            <w:vAlign w:val="bottom"/>
          </w:tcPr>
          <w:p w14:paraId="2B6908CF" w14:textId="31C1CA0D" w:rsidR="00A82384" w:rsidRPr="00307ED8" w:rsidRDefault="001A7BE4" w:rsidP="00280E20">
            <w:pPr>
              <w:ind w:left="-584" w:right="419"/>
              <w:jc w:val="right"/>
              <w:rPr>
                <w:b/>
                <w:sz w:val="15"/>
                <w:szCs w:val="15"/>
                <w:lang w:eastAsia="pt-BR"/>
              </w:rPr>
            </w:pPr>
            <w:r>
              <w:rPr>
                <w:b/>
                <w:sz w:val="15"/>
                <w:szCs w:val="15"/>
                <w:lang w:eastAsia="pt-BR"/>
              </w:rPr>
              <w:t>3.787</w:t>
            </w:r>
          </w:p>
        </w:tc>
        <w:tc>
          <w:tcPr>
            <w:tcW w:w="1307" w:type="dxa"/>
            <w:tcBorders>
              <w:bottom w:val="single" w:sz="4" w:space="0" w:color="auto"/>
            </w:tcBorders>
            <w:noWrap/>
            <w:vAlign w:val="bottom"/>
          </w:tcPr>
          <w:p w14:paraId="7783BDD2" w14:textId="59EED915" w:rsidR="00A82384" w:rsidRPr="00307ED8" w:rsidRDefault="00442938" w:rsidP="00442938">
            <w:pPr>
              <w:ind w:left="-584" w:right="419"/>
              <w:jc w:val="right"/>
              <w:rPr>
                <w:sz w:val="15"/>
                <w:szCs w:val="15"/>
                <w:lang w:eastAsia="pt-BR"/>
              </w:rPr>
            </w:pPr>
            <w:r>
              <w:rPr>
                <w:sz w:val="15"/>
                <w:szCs w:val="15"/>
                <w:lang w:eastAsia="pt-BR"/>
              </w:rPr>
              <w:t>338</w:t>
            </w:r>
          </w:p>
        </w:tc>
      </w:tr>
      <w:tr w:rsidR="00A82384" w:rsidRPr="005F4A27" w14:paraId="76384881" w14:textId="77777777" w:rsidTr="00C1090F">
        <w:trPr>
          <w:trHeight w:val="113"/>
        </w:trPr>
        <w:tc>
          <w:tcPr>
            <w:tcW w:w="4893" w:type="dxa"/>
            <w:noWrap/>
            <w:vAlign w:val="bottom"/>
            <w:hideMark/>
          </w:tcPr>
          <w:p w14:paraId="2E989170" w14:textId="14D3181A" w:rsidR="00A82384" w:rsidRPr="00307ED8" w:rsidRDefault="00A82384" w:rsidP="00280E20">
            <w:pPr>
              <w:rPr>
                <w:sz w:val="15"/>
                <w:szCs w:val="15"/>
                <w:lang w:eastAsia="pt-BR"/>
              </w:rPr>
            </w:pPr>
            <w:r w:rsidRPr="00307ED8">
              <w:rPr>
                <w:sz w:val="15"/>
                <w:szCs w:val="15"/>
              </w:rPr>
              <w:t>Aumento (redução) em caixa e equivalentes de caixa</w:t>
            </w:r>
          </w:p>
        </w:tc>
        <w:tc>
          <w:tcPr>
            <w:tcW w:w="1310" w:type="dxa"/>
            <w:tcBorders>
              <w:top w:val="single" w:sz="4" w:space="0" w:color="auto"/>
              <w:bottom w:val="double" w:sz="4" w:space="0" w:color="auto"/>
            </w:tcBorders>
            <w:noWrap/>
            <w:vAlign w:val="bottom"/>
          </w:tcPr>
          <w:p w14:paraId="2E1033E1" w14:textId="5D89F167" w:rsidR="00A82384" w:rsidRPr="00307ED8" w:rsidRDefault="00E264F0" w:rsidP="00E264F0">
            <w:pPr>
              <w:ind w:left="-584" w:right="419"/>
              <w:jc w:val="right"/>
              <w:rPr>
                <w:b/>
                <w:sz w:val="15"/>
                <w:szCs w:val="15"/>
                <w:lang w:eastAsia="pt-BR"/>
              </w:rPr>
            </w:pPr>
            <w:r>
              <w:rPr>
                <w:b/>
                <w:bCs/>
                <w:sz w:val="15"/>
                <w:szCs w:val="15"/>
                <w:lang w:eastAsia="pt-BR"/>
              </w:rPr>
              <w:t>(9)</w:t>
            </w:r>
          </w:p>
        </w:tc>
        <w:tc>
          <w:tcPr>
            <w:tcW w:w="1310" w:type="dxa"/>
            <w:tcBorders>
              <w:top w:val="single" w:sz="4" w:space="0" w:color="auto"/>
              <w:bottom w:val="double" w:sz="4" w:space="0" w:color="auto"/>
            </w:tcBorders>
            <w:noWrap/>
            <w:vAlign w:val="bottom"/>
          </w:tcPr>
          <w:p w14:paraId="3EA30F70" w14:textId="58F3B81C" w:rsidR="00A82384" w:rsidRPr="00307ED8" w:rsidRDefault="00E264F0" w:rsidP="00280E20">
            <w:pPr>
              <w:ind w:left="-584" w:right="419"/>
              <w:jc w:val="right"/>
              <w:rPr>
                <w:sz w:val="15"/>
                <w:szCs w:val="15"/>
                <w:lang w:eastAsia="pt-BR"/>
              </w:rPr>
            </w:pPr>
            <w:r>
              <w:rPr>
                <w:bCs/>
                <w:sz w:val="15"/>
                <w:szCs w:val="15"/>
                <w:lang w:eastAsia="pt-BR"/>
              </w:rPr>
              <w:t>8</w:t>
            </w:r>
          </w:p>
        </w:tc>
        <w:tc>
          <w:tcPr>
            <w:tcW w:w="1296" w:type="dxa"/>
            <w:tcBorders>
              <w:top w:val="single" w:sz="4" w:space="0" w:color="auto"/>
              <w:bottom w:val="double" w:sz="4" w:space="0" w:color="auto"/>
            </w:tcBorders>
            <w:noWrap/>
            <w:vAlign w:val="bottom"/>
          </w:tcPr>
          <w:p w14:paraId="19E5A66B" w14:textId="0D7674BA" w:rsidR="00A82384" w:rsidRPr="00307ED8" w:rsidRDefault="001A7BE4" w:rsidP="00280E20">
            <w:pPr>
              <w:ind w:left="-584" w:right="419"/>
              <w:jc w:val="right"/>
              <w:rPr>
                <w:b/>
                <w:sz w:val="15"/>
                <w:szCs w:val="15"/>
                <w:lang w:eastAsia="pt-BR"/>
              </w:rPr>
            </w:pPr>
            <w:r>
              <w:rPr>
                <w:b/>
                <w:sz w:val="15"/>
                <w:szCs w:val="15"/>
              </w:rPr>
              <w:t>3.449</w:t>
            </w:r>
          </w:p>
        </w:tc>
        <w:tc>
          <w:tcPr>
            <w:tcW w:w="1307" w:type="dxa"/>
            <w:tcBorders>
              <w:top w:val="single" w:sz="4" w:space="0" w:color="auto"/>
              <w:bottom w:val="double" w:sz="4" w:space="0" w:color="auto"/>
            </w:tcBorders>
            <w:noWrap/>
            <w:vAlign w:val="bottom"/>
          </w:tcPr>
          <w:p w14:paraId="1A2E1DC2" w14:textId="17505C7E" w:rsidR="00A82384" w:rsidRPr="00307ED8" w:rsidRDefault="00A82384" w:rsidP="00442938">
            <w:pPr>
              <w:ind w:left="-584" w:right="419"/>
              <w:jc w:val="right"/>
              <w:rPr>
                <w:sz w:val="15"/>
                <w:szCs w:val="15"/>
                <w:lang w:eastAsia="pt-BR"/>
              </w:rPr>
            </w:pPr>
            <w:r w:rsidRPr="00307ED8">
              <w:rPr>
                <w:sz w:val="15"/>
                <w:szCs w:val="15"/>
              </w:rPr>
              <w:t>(</w:t>
            </w:r>
            <w:r w:rsidR="00442938">
              <w:rPr>
                <w:sz w:val="15"/>
                <w:szCs w:val="15"/>
              </w:rPr>
              <w:t>1.413</w:t>
            </w:r>
            <w:r w:rsidRPr="00307ED8">
              <w:rPr>
                <w:sz w:val="15"/>
                <w:szCs w:val="15"/>
              </w:rPr>
              <w:t>)</w:t>
            </w:r>
          </w:p>
        </w:tc>
      </w:tr>
      <w:tr w:rsidR="00210B7F" w:rsidRPr="005F4A27" w14:paraId="49F55CBF" w14:textId="77777777" w:rsidTr="00C1090F">
        <w:trPr>
          <w:gridAfter w:val="4"/>
          <w:wAfter w:w="5223" w:type="dxa"/>
          <w:trHeight w:val="113"/>
        </w:trPr>
        <w:tc>
          <w:tcPr>
            <w:tcW w:w="4893" w:type="dxa"/>
            <w:noWrap/>
            <w:vAlign w:val="bottom"/>
          </w:tcPr>
          <w:p w14:paraId="19B3F923" w14:textId="4CB26EFA" w:rsidR="00210B7F" w:rsidRPr="00307ED8" w:rsidRDefault="00210B7F" w:rsidP="00280E20">
            <w:pPr>
              <w:pStyle w:val="Corpodotexto11Negrito2"/>
              <w:rPr>
                <w:rFonts w:ascii="Arial" w:hAnsi="Arial" w:cs="Arial"/>
                <w:b w:val="0"/>
                <w:sz w:val="15"/>
                <w:szCs w:val="15"/>
              </w:rPr>
            </w:pPr>
          </w:p>
        </w:tc>
      </w:tr>
    </w:tbl>
    <w:p w14:paraId="4CA12327" w14:textId="77777777" w:rsidR="009B7599" w:rsidRPr="00307ED8" w:rsidRDefault="009B7599">
      <w:pPr>
        <w:pStyle w:val="Rodap"/>
        <w:rPr>
          <w:sz w:val="20"/>
          <w:szCs w:val="20"/>
        </w:rPr>
      </w:pPr>
    </w:p>
    <w:p w14:paraId="7B9994A5" w14:textId="65E50E04" w:rsidR="00094E78" w:rsidRPr="00091FFC" w:rsidRDefault="00BA5628">
      <w:pPr>
        <w:rPr>
          <w:sz w:val="22"/>
          <w:szCs w:val="22"/>
        </w:rPr>
        <w:sectPr w:rsidR="00094E78" w:rsidRPr="00091FFC" w:rsidSect="001F130D">
          <w:headerReference w:type="first" r:id="rId16"/>
          <w:pgSz w:w="12242" w:h="15842" w:code="1"/>
          <w:pgMar w:top="1418" w:right="1134" w:bottom="1418" w:left="1134" w:header="720" w:footer="720" w:gutter="0"/>
          <w:paperSrc w:first="15" w:other="15"/>
          <w:cols w:space="720"/>
          <w:titlePg/>
          <w:docGrid w:linePitch="326"/>
        </w:sectPr>
      </w:pPr>
      <w:r>
        <w:rPr>
          <w:sz w:val="22"/>
          <w:szCs w:val="22"/>
        </w:rPr>
        <w:t>9</w:t>
      </w:r>
    </w:p>
    <w:p w14:paraId="4DE8742E" w14:textId="77777777" w:rsidR="00467B41" w:rsidRPr="00091FFC" w:rsidRDefault="00716FB7">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
          <w:bCs/>
          <w:noProof/>
          <w:sz w:val="26"/>
          <w:szCs w:val="26"/>
          <w:lang w:val="pt-BR"/>
        </w:rPr>
      </w:pPr>
      <w:r w:rsidRPr="00091FFC">
        <w:rPr>
          <w:rFonts w:ascii="Arial" w:hAnsi="Arial" w:cs="Arial"/>
          <w:b/>
          <w:bCs/>
          <w:noProof/>
          <w:sz w:val="26"/>
          <w:szCs w:val="26"/>
          <w:lang w:val="pt-BR"/>
        </w:rPr>
        <w:lastRenderedPageBreak/>
        <w:t>1</w:t>
      </w:r>
      <w:r w:rsidR="00F848B6" w:rsidRPr="00091FFC">
        <w:rPr>
          <w:rFonts w:ascii="Arial" w:hAnsi="Arial" w:cs="Arial"/>
          <w:b/>
          <w:bCs/>
          <w:noProof/>
          <w:sz w:val="26"/>
          <w:szCs w:val="26"/>
          <w:lang w:val="pt-BR"/>
        </w:rPr>
        <w:t>.</w:t>
      </w:r>
      <w:r w:rsidRPr="00091FFC">
        <w:rPr>
          <w:rFonts w:ascii="Arial" w:hAnsi="Arial" w:cs="Arial"/>
          <w:b/>
          <w:bCs/>
          <w:noProof/>
          <w:sz w:val="26"/>
          <w:szCs w:val="26"/>
          <w:lang w:val="pt-BR"/>
        </w:rPr>
        <w:tab/>
      </w:r>
      <w:r w:rsidR="00717286" w:rsidRPr="00091FFC">
        <w:rPr>
          <w:rFonts w:ascii="Arial" w:hAnsi="Arial" w:cs="Arial"/>
          <w:b/>
          <w:bCs/>
          <w:noProof/>
          <w:sz w:val="26"/>
          <w:szCs w:val="26"/>
          <w:lang w:val="pt-BR"/>
        </w:rPr>
        <w:t>Contexto</w:t>
      </w:r>
      <w:r w:rsidR="00DD345E" w:rsidRPr="00091FFC">
        <w:rPr>
          <w:rFonts w:ascii="Arial" w:hAnsi="Arial" w:cs="Arial"/>
          <w:b/>
          <w:bCs/>
          <w:noProof/>
          <w:sz w:val="26"/>
          <w:szCs w:val="26"/>
          <w:lang w:val="pt-BR"/>
        </w:rPr>
        <w:t xml:space="preserve"> </w:t>
      </w:r>
      <w:r w:rsidRPr="00091FFC">
        <w:rPr>
          <w:rFonts w:ascii="Arial" w:hAnsi="Arial" w:cs="Arial"/>
          <w:b/>
          <w:bCs/>
          <w:noProof/>
          <w:sz w:val="26"/>
          <w:szCs w:val="26"/>
          <w:lang w:val="pt-BR"/>
        </w:rPr>
        <w:t>o</w:t>
      </w:r>
      <w:r w:rsidR="00467B41" w:rsidRPr="00091FFC">
        <w:rPr>
          <w:rFonts w:ascii="Arial" w:hAnsi="Arial" w:cs="Arial"/>
          <w:b/>
          <w:bCs/>
          <w:noProof/>
          <w:sz w:val="26"/>
          <w:szCs w:val="26"/>
          <w:lang w:val="pt-BR"/>
        </w:rPr>
        <w:t>pera</w:t>
      </w:r>
      <w:r w:rsidR="00717286" w:rsidRPr="00091FFC">
        <w:rPr>
          <w:rFonts w:ascii="Arial" w:hAnsi="Arial" w:cs="Arial"/>
          <w:b/>
          <w:bCs/>
          <w:noProof/>
          <w:sz w:val="26"/>
          <w:szCs w:val="26"/>
          <w:lang w:val="pt-BR"/>
        </w:rPr>
        <w:t>cional</w:t>
      </w:r>
    </w:p>
    <w:p w14:paraId="69BDD476" w14:textId="77777777" w:rsidR="00E2490C" w:rsidRPr="00091FFC" w:rsidRDefault="00E2490C">
      <w:pPr>
        <w:ind w:left="426"/>
        <w:jc w:val="both"/>
        <w:rPr>
          <w:sz w:val="22"/>
          <w:szCs w:val="22"/>
        </w:rPr>
      </w:pPr>
    </w:p>
    <w:p w14:paraId="328CA535" w14:textId="77777777" w:rsidR="00A6237E" w:rsidRPr="00091FFC" w:rsidRDefault="00A6237E">
      <w:pPr>
        <w:ind w:left="426"/>
        <w:rPr>
          <w:sz w:val="22"/>
          <w:szCs w:val="22"/>
        </w:rPr>
      </w:pPr>
      <w:r w:rsidRPr="00A05489">
        <w:rPr>
          <w:sz w:val="22"/>
          <w:szCs w:val="22"/>
        </w:rPr>
        <w:t>A Fernandes Araújo Administração de Investim</w:t>
      </w:r>
      <w:r w:rsidR="00E2490C" w:rsidRPr="00A05489">
        <w:rPr>
          <w:sz w:val="22"/>
          <w:szCs w:val="22"/>
        </w:rPr>
        <w:t>entos e Participações S.A. (a “</w:t>
      </w:r>
      <w:r w:rsidRPr="00A05489">
        <w:rPr>
          <w:sz w:val="22"/>
          <w:szCs w:val="22"/>
        </w:rPr>
        <w:t>Fernandes Araújo” ou "Companhia") e suas subsidiárias (conjuntamente, "o Grupo") tem como objeto social a par</w:t>
      </w:r>
      <w:r w:rsidR="00E2490C" w:rsidRPr="00A05489">
        <w:rPr>
          <w:sz w:val="22"/>
          <w:szCs w:val="22"/>
        </w:rPr>
        <w:t>ticipação em outras sociedades</w:t>
      </w:r>
      <w:r w:rsidR="009773B9" w:rsidRPr="00A05489">
        <w:rPr>
          <w:sz w:val="22"/>
          <w:szCs w:val="22"/>
        </w:rPr>
        <w:t>.</w:t>
      </w:r>
      <w:r w:rsidRPr="00A05489">
        <w:rPr>
          <w:sz w:val="22"/>
          <w:szCs w:val="22"/>
        </w:rPr>
        <w:t xml:space="preserve"> </w:t>
      </w:r>
      <w:r w:rsidR="009773B9" w:rsidRPr="00A05489">
        <w:rPr>
          <w:sz w:val="22"/>
          <w:szCs w:val="22"/>
        </w:rPr>
        <w:t>A</w:t>
      </w:r>
      <w:r w:rsidRPr="00A05489">
        <w:rPr>
          <w:sz w:val="22"/>
          <w:szCs w:val="22"/>
        </w:rPr>
        <w:t xml:space="preserve"> Co</w:t>
      </w:r>
      <w:r w:rsidR="00E2490C" w:rsidRPr="00A05489">
        <w:rPr>
          <w:sz w:val="22"/>
          <w:szCs w:val="22"/>
        </w:rPr>
        <w:t>mpanhia é uma sociedade anônima</w:t>
      </w:r>
      <w:r w:rsidRPr="00A05489">
        <w:rPr>
          <w:sz w:val="22"/>
          <w:szCs w:val="22"/>
        </w:rPr>
        <w:t xml:space="preserve"> de capital fechado com sede na Avenida d</w:t>
      </w:r>
      <w:r w:rsidR="00E2490C" w:rsidRPr="00A05489">
        <w:rPr>
          <w:sz w:val="22"/>
          <w:szCs w:val="22"/>
        </w:rPr>
        <w:t>as Américas, 8.445, sala 1.401 -</w:t>
      </w:r>
      <w:r w:rsidRPr="00A05489">
        <w:rPr>
          <w:sz w:val="22"/>
          <w:szCs w:val="22"/>
        </w:rPr>
        <w:t xml:space="preserve"> B</w:t>
      </w:r>
      <w:r w:rsidR="00E2490C" w:rsidRPr="00A05489">
        <w:rPr>
          <w:sz w:val="22"/>
          <w:szCs w:val="22"/>
        </w:rPr>
        <w:t>arra da Tijuca, Rio de Janeiro -</w:t>
      </w:r>
      <w:r w:rsidRPr="00A05489">
        <w:rPr>
          <w:sz w:val="22"/>
          <w:szCs w:val="22"/>
        </w:rPr>
        <w:t xml:space="preserve"> RJ.</w:t>
      </w:r>
    </w:p>
    <w:p w14:paraId="58AAC323" w14:textId="77777777" w:rsidR="00A6237E" w:rsidRPr="00091FFC" w:rsidRDefault="00A6237E">
      <w:pPr>
        <w:ind w:left="426"/>
        <w:jc w:val="both"/>
        <w:rPr>
          <w:sz w:val="22"/>
          <w:szCs w:val="22"/>
        </w:rPr>
      </w:pPr>
    </w:p>
    <w:p w14:paraId="4C7936C8" w14:textId="77777777" w:rsidR="00797B52" w:rsidRDefault="00797B52">
      <w:pPr>
        <w:ind w:left="426"/>
        <w:rPr>
          <w:sz w:val="22"/>
          <w:szCs w:val="22"/>
        </w:rPr>
      </w:pPr>
    </w:p>
    <w:p w14:paraId="284AD9A5" w14:textId="77777777" w:rsidR="00797B52" w:rsidRDefault="00797B52">
      <w:pPr>
        <w:ind w:left="426"/>
        <w:rPr>
          <w:sz w:val="22"/>
          <w:szCs w:val="22"/>
        </w:rPr>
      </w:pPr>
    </w:p>
    <w:p w14:paraId="5515CF6D" w14:textId="77777777" w:rsidR="00797B52" w:rsidRDefault="00797B52">
      <w:pPr>
        <w:ind w:left="426"/>
        <w:rPr>
          <w:sz w:val="22"/>
          <w:szCs w:val="22"/>
        </w:rPr>
      </w:pPr>
    </w:p>
    <w:p w14:paraId="2A0CEA3C" w14:textId="5A8C57EC" w:rsidR="00D02AE6" w:rsidRPr="00091FFC" w:rsidRDefault="001F6C7C">
      <w:pPr>
        <w:ind w:left="426"/>
        <w:rPr>
          <w:sz w:val="22"/>
          <w:szCs w:val="22"/>
        </w:rPr>
      </w:pPr>
      <w:r w:rsidRPr="00091FFC">
        <w:rPr>
          <w:sz w:val="22"/>
          <w:szCs w:val="22"/>
        </w:rPr>
        <w:t>A Companhia opera no</w:t>
      </w:r>
      <w:r w:rsidR="00D02AE6" w:rsidRPr="00091FFC">
        <w:rPr>
          <w:sz w:val="22"/>
          <w:szCs w:val="22"/>
        </w:rPr>
        <w:t xml:space="preserve"> segmento de incorporação imobiliária, através das controladas abaixo:</w:t>
      </w:r>
    </w:p>
    <w:p w14:paraId="4C82D571" w14:textId="77777777" w:rsidR="0064098B" w:rsidRPr="00091FFC" w:rsidRDefault="0064098B">
      <w:pPr>
        <w:ind w:left="426"/>
        <w:rPr>
          <w:sz w:val="22"/>
          <w:szCs w:val="22"/>
        </w:rPr>
      </w:pPr>
    </w:p>
    <w:tbl>
      <w:tblPr>
        <w:tblW w:w="4623" w:type="pct"/>
        <w:tblInd w:w="426" w:type="dxa"/>
        <w:tblLayout w:type="fixed"/>
        <w:tblCellMar>
          <w:left w:w="70" w:type="dxa"/>
          <w:right w:w="70" w:type="dxa"/>
        </w:tblCellMar>
        <w:tblLook w:val="04A0" w:firstRow="1" w:lastRow="0" w:firstColumn="1" w:lastColumn="0" w:noHBand="0" w:noVBand="1"/>
      </w:tblPr>
      <w:tblGrid>
        <w:gridCol w:w="5954"/>
        <w:gridCol w:w="1634"/>
        <w:gridCol w:w="1634"/>
      </w:tblGrid>
      <w:tr w:rsidR="00885A62" w:rsidRPr="00091FFC" w14:paraId="5B6A486D" w14:textId="77777777" w:rsidTr="00307ED8">
        <w:trPr>
          <w:trHeight w:val="170"/>
        </w:trPr>
        <w:tc>
          <w:tcPr>
            <w:tcW w:w="3228" w:type="pct"/>
            <w:tcBorders>
              <w:top w:val="nil"/>
              <w:left w:val="nil"/>
              <w:bottom w:val="nil"/>
              <w:right w:val="nil"/>
            </w:tcBorders>
            <w:noWrap/>
            <w:vAlign w:val="bottom"/>
            <w:hideMark/>
          </w:tcPr>
          <w:p w14:paraId="52431B21" w14:textId="77777777" w:rsidR="00885A62" w:rsidRPr="00091FFC" w:rsidRDefault="00885A62" w:rsidP="0092227D">
            <w:pPr>
              <w:ind w:left="-70"/>
              <w:rPr>
                <w:sz w:val="18"/>
                <w:szCs w:val="18"/>
                <w:lang w:eastAsia="pt-BR"/>
              </w:rPr>
            </w:pPr>
          </w:p>
        </w:tc>
        <w:tc>
          <w:tcPr>
            <w:tcW w:w="1772" w:type="pct"/>
            <w:gridSpan w:val="2"/>
            <w:tcBorders>
              <w:top w:val="nil"/>
              <w:left w:val="nil"/>
              <w:bottom w:val="single" w:sz="4" w:space="0" w:color="auto"/>
              <w:right w:val="nil"/>
            </w:tcBorders>
            <w:noWrap/>
            <w:vAlign w:val="bottom"/>
            <w:hideMark/>
          </w:tcPr>
          <w:p w14:paraId="77FB3FC5" w14:textId="77777777" w:rsidR="00885A62" w:rsidRPr="00091FFC" w:rsidRDefault="00885A62">
            <w:pPr>
              <w:jc w:val="center"/>
              <w:rPr>
                <w:b/>
                <w:bCs/>
                <w:color w:val="000000"/>
                <w:sz w:val="18"/>
                <w:szCs w:val="18"/>
                <w:lang w:eastAsia="pt-BR"/>
              </w:rPr>
            </w:pPr>
            <w:r w:rsidRPr="00091FFC">
              <w:rPr>
                <w:b/>
                <w:bCs/>
                <w:color w:val="000000"/>
                <w:sz w:val="18"/>
                <w:szCs w:val="18"/>
                <w:lang w:eastAsia="pt-BR"/>
              </w:rPr>
              <w:t>Percentual de participação direta e indireta</w:t>
            </w:r>
          </w:p>
        </w:tc>
      </w:tr>
      <w:tr w:rsidR="00885A62" w:rsidRPr="00091FFC" w14:paraId="3770B354" w14:textId="77777777" w:rsidTr="00307ED8">
        <w:trPr>
          <w:trHeight w:val="170"/>
        </w:trPr>
        <w:tc>
          <w:tcPr>
            <w:tcW w:w="3228" w:type="pct"/>
            <w:tcBorders>
              <w:top w:val="nil"/>
              <w:left w:val="nil"/>
              <w:bottom w:val="nil"/>
              <w:right w:val="nil"/>
            </w:tcBorders>
            <w:noWrap/>
            <w:vAlign w:val="bottom"/>
            <w:hideMark/>
          </w:tcPr>
          <w:p w14:paraId="4267A6A5" w14:textId="77777777" w:rsidR="00885A62" w:rsidRPr="00091FFC" w:rsidRDefault="00885A62" w:rsidP="0092227D">
            <w:pPr>
              <w:ind w:left="-70"/>
              <w:jc w:val="center"/>
              <w:rPr>
                <w:b/>
                <w:bCs/>
                <w:color w:val="000000"/>
                <w:sz w:val="18"/>
                <w:szCs w:val="18"/>
                <w:lang w:eastAsia="pt-BR"/>
              </w:rPr>
            </w:pPr>
          </w:p>
        </w:tc>
        <w:tc>
          <w:tcPr>
            <w:tcW w:w="886" w:type="pct"/>
            <w:tcBorders>
              <w:top w:val="nil"/>
              <w:left w:val="nil"/>
              <w:bottom w:val="single" w:sz="4" w:space="0" w:color="auto"/>
              <w:right w:val="nil"/>
            </w:tcBorders>
            <w:noWrap/>
            <w:vAlign w:val="bottom"/>
            <w:hideMark/>
          </w:tcPr>
          <w:p w14:paraId="1D70E658" w14:textId="77777777" w:rsidR="00885A62" w:rsidRPr="00091FFC" w:rsidRDefault="00885A62">
            <w:pPr>
              <w:jc w:val="center"/>
              <w:rPr>
                <w:b/>
                <w:bCs/>
                <w:color w:val="000000"/>
                <w:sz w:val="18"/>
                <w:szCs w:val="18"/>
                <w:lang w:eastAsia="pt-BR"/>
              </w:rPr>
            </w:pPr>
            <w:r w:rsidRPr="00091FFC">
              <w:rPr>
                <w:b/>
                <w:bCs/>
                <w:color w:val="000000"/>
                <w:sz w:val="18"/>
                <w:szCs w:val="18"/>
                <w:lang w:eastAsia="pt-BR"/>
              </w:rPr>
              <w:t>Direta</w:t>
            </w:r>
          </w:p>
        </w:tc>
        <w:tc>
          <w:tcPr>
            <w:tcW w:w="886" w:type="pct"/>
            <w:tcBorders>
              <w:top w:val="nil"/>
              <w:left w:val="nil"/>
              <w:bottom w:val="single" w:sz="4" w:space="0" w:color="auto"/>
              <w:right w:val="nil"/>
            </w:tcBorders>
            <w:noWrap/>
            <w:vAlign w:val="bottom"/>
            <w:hideMark/>
          </w:tcPr>
          <w:p w14:paraId="0F41836E" w14:textId="77777777" w:rsidR="00885A62" w:rsidRPr="00091FFC" w:rsidRDefault="00885A62">
            <w:pPr>
              <w:jc w:val="center"/>
              <w:rPr>
                <w:b/>
                <w:bCs/>
                <w:color w:val="000000"/>
                <w:sz w:val="18"/>
                <w:szCs w:val="18"/>
                <w:lang w:eastAsia="pt-BR"/>
              </w:rPr>
            </w:pPr>
            <w:r w:rsidRPr="00091FFC">
              <w:rPr>
                <w:b/>
                <w:bCs/>
                <w:color w:val="000000"/>
                <w:sz w:val="18"/>
                <w:szCs w:val="18"/>
                <w:lang w:eastAsia="pt-BR"/>
              </w:rPr>
              <w:t>Indireta</w:t>
            </w:r>
          </w:p>
        </w:tc>
      </w:tr>
      <w:tr w:rsidR="00885A62" w:rsidRPr="00091FFC" w14:paraId="2E453FC7" w14:textId="77777777" w:rsidTr="00307ED8">
        <w:trPr>
          <w:trHeight w:val="170"/>
        </w:trPr>
        <w:tc>
          <w:tcPr>
            <w:tcW w:w="3228" w:type="pct"/>
            <w:tcBorders>
              <w:top w:val="nil"/>
              <w:left w:val="nil"/>
              <w:bottom w:val="nil"/>
              <w:right w:val="nil"/>
            </w:tcBorders>
            <w:noWrap/>
            <w:vAlign w:val="bottom"/>
          </w:tcPr>
          <w:p w14:paraId="6258B17B" w14:textId="77777777" w:rsidR="00885A62" w:rsidRPr="00091FFC" w:rsidRDefault="00885A62">
            <w:pPr>
              <w:ind w:left="-70"/>
              <w:jc w:val="center"/>
              <w:rPr>
                <w:b/>
                <w:bCs/>
                <w:color w:val="000000"/>
                <w:sz w:val="18"/>
                <w:szCs w:val="18"/>
                <w:lang w:eastAsia="pt-BR"/>
              </w:rPr>
            </w:pPr>
          </w:p>
        </w:tc>
        <w:tc>
          <w:tcPr>
            <w:tcW w:w="886" w:type="pct"/>
            <w:tcBorders>
              <w:top w:val="nil"/>
              <w:left w:val="nil"/>
              <w:right w:val="nil"/>
            </w:tcBorders>
            <w:noWrap/>
            <w:vAlign w:val="bottom"/>
          </w:tcPr>
          <w:p w14:paraId="7F9D9D03" w14:textId="77777777" w:rsidR="00885A62" w:rsidRPr="00091FFC" w:rsidRDefault="00885A62" w:rsidP="001D175F">
            <w:pPr>
              <w:jc w:val="center"/>
              <w:rPr>
                <w:b/>
                <w:bCs/>
                <w:color w:val="000000"/>
                <w:sz w:val="18"/>
                <w:szCs w:val="18"/>
                <w:lang w:eastAsia="pt-BR"/>
              </w:rPr>
            </w:pPr>
          </w:p>
        </w:tc>
        <w:tc>
          <w:tcPr>
            <w:tcW w:w="886" w:type="pct"/>
            <w:tcBorders>
              <w:top w:val="nil"/>
              <w:left w:val="nil"/>
              <w:right w:val="nil"/>
            </w:tcBorders>
            <w:noWrap/>
            <w:vAlign w:val="bottom"/>
          </w:tcPr>
          <w:p w14:paraId="5C9D7A6B" w14:textId="77777777" w:rsidR="00885A62" w:rsidRPr="00091FFC" w:rsidRDefault="00885A62" w:rsidP="001D175F">
            <w:pPr>
              <w:jc w:val="center"/>
              <w:rPr>
                <w:b/>
                <w:bCs/>
                <w:color w:val="000000"/>
                <w:sz w:val="18"/>
                <w:szCs w:val="18"/>
                <w:lang w:eastAsia="pt-BR"/>
              </w:rPr>
            </w:pPr>
          </w:p>
        </w:tc>
      </w:tr>
      <w:tr w:rsidR="00885A62" w:rsidRPr="00091FFC" w14:paraId="7B1B907D" w14:textId="77777777" w:rsidTr="00307ED8">
        <w:trPr>
          <w:trHeight w:val="170"/>
        </w:trPr>
        <w:tc>
          <w:tcPr>
            <w:tcW w:w="3228" w:type="pct"/>
            <w:tcBorders>
              <w:top w:val="nil"/>
              <w:left w:val="nil"/>
              <w:bottom w:val="nil"/>
              <w:right w:val="nil"/>
            </w:tcBorders>
            <w:noWrap/>
            <w:vAlign w:val="bottom"/>
            <w:hideMark/>
          </w:tcPr>
          <w:p w14:paraId="799C6D16" w14:textId="77777777" w:rsidR="00885A62" w:rsidRPr="00091FFC" w:rsidRDefault="00885A62" w:rsidP="00866C17">
            <w:pPr>
              <w:ind w:hanging="70"/>
              <w:rPr>
                <w:color w:val="000000"/>
                <w:sz w:val="18"/>
                <w:szCs w:val="18"/>
                <w:lang w:eastAsia="pt-BR"/>
              </w:rPr>
            </w:pPr>
            <w:proofErr w:type="spellStart"/>
            <w:r w:rsidRPr="00091FFC">
              <w:rPr>
                <w:color w:val="000000"/>
                <w:sz w:val="18"/>
                <w:szCs w:val="18"/>
                <w:lang w:eastAsia="pt-BR"/>
              </w:rPr>
              <w:t>Wintracom</w:t>
            </w:r>
            <w:proofErr w:type="spellEnd"/>
            <w:r w:rsidRPr="00091FFC">
              <w:rPr>
                <w:color w:val="000000"/>
                <w:sz w:val="18"/>
                <w:szCs w:val="18"/>
                <w:lang w:eastAsia="pt-BR"/>
              </w:rPr>
              <w:t xml:space="preserve"> Construções, Investimentos Ltda.</w:t>
            </w:r>
          </w:p>
        </w:tc>
        <w:tc>
          <w:tcPr>
            <w:tcW w:w="886" w:type="pct"/>
            <w:tcBorders>
              <w:top w:val="nil"/>
              <w:left w:val="nil"/>
              <w:bottom w:val="nil"/>
              <w:right w:val="nil"/>
            </w:tcBorders>
            <w:noWrap/>
            <w:vAlign w:val="bottom"/>
          </w:tcPr>
          <w:p w14:paraId="0111E174" w14:textId="3A1AD69F" w:rsidR="00885A62" w:rsidRPr="00D952EC" w:rsidRDefault="00885A62" w:rsidP="00307ED8">
            <w:pPr>
              <w:ind w:left="-495" w:right="332"/>
              <w:jc w:val="right"/>
              <w:rPr>
                <w:b/>
                <w:color w:val="000000"/>
                <w:sz w:val="18"/>
                <w:szCs w:val="18"/>
                <w:lang w:eastAsia="pt-BR"/>
              </w:rPr>
            </w:pPr>
            <w:r w:rsidRPr="00D952EC">
              <w:rPr>
                <w:color w:val="000000"/>
                <w:sz w:val="18"/>
                <w:szCs w:val="18"/>
                <w:lang w:eastAsia="pt-BR"/>
              </w:rPr>
              <w:t>80,06%</w:t>
            </w:r>
          </w:p>
        </w:tc>
        <w:tc>
          <w:tcPr>
            <w:tcW w:w="886" w:type="pct"/>
            <w:tcBorders>
              <w:top w:val="nil"/>
              <w:left w:val="nil"/>
              <w:bottom w:val="nil"/>
              <w:right w:val="nil"/>
            </w:tcBorders>
            <w:noWrap/>
            <w:vAlign w:val="bottom"/>
          </w:tcPr>
          <w:p w14:paraId="2602C761" w14:textId="61BDABC2" w:rsidR="00885A62" w:rsidRPr="00D952EC" w:rsidRDefault="00885A62" w:rsidP="00307ED8">
            <w:pPr>
              <w:ind w:left="-495" w:right="332"/>
              <w:jc w:val="right"/>
              <w:rPr>
                <w:b/>
                <w:color w:val="000000"/>
                <w:sz w:val="18"/>
                <w:szCs w:val="18"/>
                <w:lang w:eastAsia="pt-BR"/>
              </w:rPr>
            </w:pPr>
            <w:r w:rsidRPr="00D952EC">
              <w:rPr>
                <w:color w:val="000000"/>
                <w:sz w:val="18"/>
                <w:szCs w:val="18"/>
                <w:lang w:eastAsia="pt-BR"/>
              </w:rPr>
              <w:t>19,</w:t>
            </w:r>
            <w:r>
              <w:rPr>
                <w:color w:val="000000"/>
                <w:sz w:val="18"/>
                <w:szCs w:val="18"/>
                <w:lang w:eastAsia="pt-BR"/>
              </w:rPr>
              <w:t>94</w:t>
            </w:r>
            <w:r w:rsidRPr="00D952EC">
              <w:rPr>
                <w:color w:val="000000"/>
                <w:sz w:val="18"/>
                <w:szCs w:val="18"/>
                <w:lang w:eastAsia="pt-BR"/>
              </w:rPr>
              <w:t>%</w:t>
            </w:r>
          </w:p>
        </w:tc>
      </w:tr>
      <w:tr w:rsidR="00885A62" w:rsidRPr="00091FFC" w14:paraId="557E5DD7" w14:textId="77777777" w:rsidTr="00307ED8">
        <w:trPr>
          <w:trHeight w:val="170"/>
        </w:trPr>
        <w:tc>
          <w:tcPr>
            <w:tcW w:w="3228" w:type="pct"/>
            <w:tcBorders>
              <w:top w:val="nil"/>
              <w:left w:val="nil"/>
              <w:bottom w:val="nil"/>
              <w:right w:val="nil"/>
            </w:tcBorders>
            <w:noWrap/>
            <w:vAlign w:val="bottom"/>
            <w:hideMark/>
          </w:tcPr>
          <w:p w14:paraId="6B831161" w14:textId="43CB105F" w:rsidR="00885A62" w:rsidRPr="00091FFC" w:rsidRDefault="00885A62" w:rsidP="00866C17">
            <w:pPr>
              <w:ind w:hanging="70"/>
              <w:rPr>
                <w:color w:val="000000"/>
                <w:sz w:val="18"/>
                <w:szCs w:val="18"/>
                <w:lang w:eastAsia="pt-BR"/>
              </w:rPr>
            </w:pPr>
            <w:r w:rsidRPr="00091FFC">
              <w:rPr>
                <w:color w:val="000000"/>
                <w:sz w:val="18"/>
                <w:szCs w:val="18"/>
                <w:lang w:eastAsia="pt-BR"/>
              </w:rPr>
              <w:t>Empreendi Imóveis</w:t>
            </w:r>
            <w:r w:rsidR="00A05489">
              <w:rPr>
                <w:color w:val="000000"/>
                <w:sz w:val="18"/>
                <w:szCs w:val="18"/>
                <w:lang w:eastAsia="pt-BR"/>
              </w:rPr>
              <w:t>,</w:t>
            </w:r>
            <w:r w:rsidRPr="00091FFC">
              <w:rPr>
                <w:color w:val="000000"/>
                <w:sz w:val="18"/>
                <w:szCs w:val="18"/>
                <w:lang w:eastAsia="pt-BR"/>
              </w:rPr>
              <w:t xml:space="preserve"> Empreendimentos e Participações Ltda.</w:t>
            </w:r>
          </w:p>
        </w:tc>
        <w:tc>
          <w:tcPr>
            <w:tcW w:w="886" w:type="pct"/>
            <w:tcBorders>
              <w:top w:val="nil"/>
              <w:left w:val="nil"/>
              <w:bottom w:val="nil"/>
              <w:right w:val="nil"/>
            </w:tcBorders>
            <w:noWrap/>
            <w:vAlign w:val="bottom"/>
          </w:tcPr>
          <w:p w14:paraId="1E3EADC0" w14:textId="029C3FF7" w:rsidR="00885A62" w:rsidRPr="00D952EC" w:rsidRDefault="00885A62" w:rsidP="00307ED8">
            <w:pPr>
              <w:ind w:left="-495" w:right="332"/>
              <w:jc w:val="right"/>
              <w:rPr>
                <w:b/>
                <w:color w:val="000000"/>
                <w:sz w:val="18"/>
                <w:szCs w:val="18"/>
                <w:lang w:eastAsia="pt-BR"/>
              </w:rPr>
            </w:pPr>
            <w:r w:rsidRPr="00D952EC">
              <w:rPr>
                <w:color w:val="000000"/>
                <w:sz w:val="18"/>
                <w:szCs w:val="18"/>
                <w:lang w:eastAsia="pt-BR"/>
              </w:rPr>
              <w:t>0,01%</w:t>
            </w:r>
          </w:p>
        </w:tc>
        <w:tc>
          <w:tcPr>
            <w:tcW w:w="886" w:type="pct"/>
            <w:tcBorders>
              <w:top w:val="nil"/>
              <w:left w:val="nil"/>
              <w:bottom w:val="nil"/>
              <w:right w:val="nil"/>
            </w:tcBorders>
            <w:noWrap/>
            <w:vAlign w:val="bottom"/>
          </w:tcPr>
          <w:p w14:paraId="659C6DCC" w14:textId="340F3A82" w:rsidR="00885A62" w:rsidRPr="00D952EC" w:rsidRDefault="00885A62" w:rsidP="00307ED8">
            <w:pPr>
              <w:ind w:left="-495" w:right="332"/>
              <w:jc w:val="right"/>
              <w:rPr>
                <w:b/>
                <w:color w:val="000000"/>
                <w:sz w:val="18"/>
                <w:szCs w:val="18"/>
                <w:lang w:eastAsia="pt-BR"/>
              </w:rPr>
            </w:pPr>
            <w:r w:rsidRPr="00D952EC">
              <w:rPr>
                <w:color w:val="000000"/>
                <w:sz w:val="18"/>
                <w:szCs w:val="18"/>
                <w:lang w:eastAsia="pt-BR"/>
              </w:rPr>
              <w:t>9</w:t>
            </w:r>
            <w:r>
              <w:rPr>
                <w:color w:val="000000"/>
                <w:sz w:val="18"/>
                <w:szCs w:val="18"/>
                <w:lang w:eastAsia="pt-BR"/>
              </w:rPr>
              <w:t>9</w:t>
            </w:r>
            <w:r w:rsidRPr="00D952EC">
              <w:rPr>
                <w:color w:val="000000"/>
                <w:sz w:val="18"/>
                <w:szCs w:val="18"/>
                <w:lang w:eastAsia="pt-BR"/>
              </w:rPr>
              <w:t>,</w:t>
            </w:r>
            <w:r>
              <w:rPr>
                <w:color w:val="000000"/>
                <w:sz w:val="18"/>
                <w:szCs w:val="18"/>
                <w:lang w:eastAsia="pt-BR"/>
              </w:rPr>
              <w:t>99</w:t>
            </w:r>
            <w:r w:rsidRPr="00D952EC">
              <w:rPr>
                <w:color w:val="000000"/>
                <w:sz w:val="18"/>
                <w:szCs w:val="18"/>
                <w:lang w:eastAsia="pt-BR"/>
              </w:rPr>
              <w:t>%</w:t>
            </w:r>
          </w:p>
        </w:tc>
      </w:tr>
      <w:tr w:rsidR="00885A62" w:rsidRPr="00091FFC" w14:paraId="54CB700F" w14:textId="77777777" w:rsidTr="00307ED8">
        <w:trPr>
          <w:trHeight w:val="170"/>
        </w:trPr>
        <w:tc>
          <w:tcPr>
            <w:tcW w:w="3228" w:type="pct"/>
            <w:tcBorders>
              <w:top w:val="nil"/>
              <w:left w:val="nil"/>
              <w:bottom w:val="nil"/>
              <w:right w:val="nil"/>
            </w:tcBorders>
            <w:noWrap/>
            <w:vAlign w:val="bottom"/>
            <w:hideMark/>
          </w:tcPr>
          <w:p w14:paraId="6BE2DA45" w14:textId="77777777" w:rsidR="00885A62" w:rsidRPr="00091FFC" w:rsidRDefault="00885A62" w:rsidP="00866C17">
            <w:pPr>
              <w:ind w:hanging="70"/>
              <w:rPr>
                <w:color w:val="000000"/>
                <w:sz w:val="18"/>
                <w:szCs w:val="18"/>
                <w:lang w:eastAsia="pt-BR"/>
              </w:rPr>
            </w:pPr>
            <w:proofErr w:type="spellStart"/>
            <w:r w:rsidRPr="00091FFC">
              <w:rPr>
                <w:color w:val="000000"/>
                <w:sz w:val="18"/>
                <w:szCs w:val="18"/>
                <w:lang w:eastAsia="pt-BR"/>
              </w:rPr>
              <w:t>Novaenge</w:t>
            </w:r>
            <w:proofErr w:type="spellEnd"/>
            <w:r w:rsidRPr="00091FFC">
              <w:rPr>
                <w:color w:val="000000"/>
                <w:sz w:val="18"/>
                <w:szCs w:val="18"/>
                <w:lang w:eastAsia="pt-BR"/>
              </w:rPr>
              <w:t xml:space="preserve"> Investimentos, Empreendimentos e Participações Ltda.</w:t>
            </w:r>
          </w:p>
        </w:tc>
        <w:tc>
          <w:tcPr>
            <w:tcW w:w="886" w:type="pct"/>
            <w:tcBorders>
              <w:top w:val="nil"/>
              <w:left w:val="nil"/>
              <w:bottom w:val="nil"/>
              <w:right w:val="nil"/>
            </w:tcBorders>
            <w:noWrap/>
            <w:vAlign w:val="bottom"/>
          </w:tcPr>
          <w:p w14:paraId="78DC68BF" w14:textId="4630ECE9" w:rsidR="00885A62" w:rsidRPr="00D952EC" w:rsidRDefault="00885A62" w:rsidP="00307ED8">
            <w:pPr>
              <w:ind w:left="-495" w:right="332"/>
              <w:jc w:val="right"/>
              <w:rPr>
                <w:b/>
                <w:color w:val="000000"/>
                <w:sz w:val="18"/>
                <w:szCs w:val="18"/>
                <w:lang w:eastAsia="pt-BR"/>
              </w:rPr>
            </w:pPr>
            <w:r w:rsidRPr="00D952EC">
              <w:rPr>
                <w:color w:val="000000"/>
                <w:sz w:val="18"/>
                <w:szCs w:val="18"/>
                <w:lang w:eastAsia="pt-BR"/>
              </w:rPr>
              <w:t>0,01%</w:t>
            </w:r>
          </w:p>
        </w:tc>
        <w:tc>
          <w:tcPr>
            <w:tcW w:w="886" w:type="pct"/>
            <w:tcBorders>
              <w:top w:val="nil"/>
              <w:left w:val="nil"/>
              <w:bottom w:val="nil"/>
              <w:right w:val="nil"/>
            </w:tcBorders>
            <w:noWrap/>
            <w:vAlign w:val="bottom"/>
          </w:tcPr>
          <w:p w14:paraId="3AAB65F1" w14:textId="6F462ACC" w:rsidR="00885A62" w:rsidRPr="00D952EC" w:rsidRDefault="00885A62" w:rsidP="00307ED8">
            <w:pPr>
              <w:ind w:left="-495" w:right="332"/>
              <w:jc w:val="right"/>
              <w:rPr>
                <w:b/>
                <w:color w:val="000000"/>
                <w:sz w:val="18"/>
                <w:szCs w:val="18"/>
                <w:lang w:eastAsia="pt-BR"/>
              </w:rPr>
            </w:pPr>
            <w:r w:rsidRPr="00D952EC">
              <w:rPr>
                <w:color w:val="000000"/>
                <w:sz w:val="18"/>
                <w:szCs w:val="18"/>
                <w:lang w:eastAsia="pt-BR"/>
              </w:rPr>
              <w:t>9</w:t>
            </w:r>
            <w:r>
              <w:rPr>
                <w:color w:val="000000"/>
                <w:sz w:val="18"/>
                <w:szCs w:val="18"/>
                <w:lang w:eastAsia="pt-BR"/>
              </w:rPr>
              <w:t>9</w:t>
            </w:r>
            <w:r w:rsidRPr="00D952EC">
              <w:rPr>
                <w:color w:val="000000"/>
                <w:sz w:val="18"/>
                <w:szCs w:val="18"/>
                <w:lang w:eastAsia="pt-BR"/>
              </w:rPr>
              <w:t>,</w:t>
            </w:r>
            <w:r>
              <w:rPr>
                <w:color w:val="000000"/>
                <w:sz w:val="18"/>
                <w:szCs w:val="18"/>
                <w:lang w:eastAsia="pt-BR"/>
              </w:rPr>
              <w:t>99</w:t>
            </w:r>
            <w:r w:rsidRPr="00D952EC">
              <w:rPr>
                <w:color w:val="000000"/>
                <w:sz w:val="18"/>
                <w:szCs w:val="18"/>
                <w:lang w:eastAsia="pt-BR"/>
              </w:rPr>
              <w:t>%</w:t>
            </w:r>
          </w:p>
        </w:tc>
      </w:tr>
      <w:tr w:rsidR="00885A62" w:rsidRPr="00091FFC" w14:paraId="4FCACD74" w14:textId="77777777" w:rsidTr="00307ED8">
        <w:trPr>
          <w:trHeight w:val="170"/>
        </w:trPr>
        <w:tc>
          <w:tcPr>
            <w:tcW w:w="3228" w:type="pct"/>
            <w:tcBorders>
              <w:top w:val="nil"/>
              <w:left w:val="nil"/>
              <w:bottom w:val="nil"/>
              <w:right w:val="nil"/>
            </w:tcBorders>
            <w:noWrap/>
            <w:vAlign w:val="bottom"/>
            <w:hideMark/>
          </w:tcPr>
          <w:p w14:paraId="1B96D761" w14:textId="77777777" w:rsidR="00885A62" w:rsidRPr="00091FFC" w:rsidRDefault="00885A62" w:rsidP="00866C17">
            <w:pPr>
              <w:ind w:hanging="70"/>
              <w:rPr>
                <w:color w:val="000000"/>
                <w:sz w:val="18"/>
                <w:szCs w:val="18"/>
                <w:lang w:eastAsia="pt-BR"/>
              </w:rPr>
            </w:pPr>
            <w:r w:rsidRPr="00091FFC">
              <w:rPr>
                <w:color w:val="000000"/>
                <w:sz w:val="18"/>
                <w:szCs w:val="18"/>
                <w:lang w:eastAsia="pt-BR"/>
              </w:rPr>
              <w:t>Novo Engenho Construtora, Empreendimentos e Participações Ltda.</w:t>
            </w:r>
          </w:p>
        </w:tc>
        <w:tc>
          <w:tcPr>
            <w:tcW w:w="886" w:type="pct"/>
            <w:tcBorders>
              <w:top w:val="nil"/>
              <w:left w:val="nil"/>
              <w:bottom w:val="nil"/>
              <w:right w:val="nil"/>
            </w:tcBorders>
            <w:noWrap/>
            <w:vAlign w:val="bottom"/>
          </w:tcPr>
          <w:p w14:paraId="04D1553F" w14:textId="60CC8B81" w:rsidR="00885A62" w:rsidRPr="00D952EC" w:rsidRDefault="00885A62" w:rsidP="00307ED8">
            <w:pPr>
              <w:ind w:left="-495" w:right="332"/>
              <w:jc w:val="right"/>
              <w:rPr>
                <w:b/>
                <w:color w:val="000000"/>
                <w:sz w:val="18"/>
                <w:szCs w:val="18"/>
                <w:lang w:eastAsia="pt-BR"/>
              </w:rPr>
            </w:pPr>
            <w:r w:rsidRPr="00D952EC">
              <w:rPr>
                <w:color w:val="000000"/>
                <w:sz w:val="18"/>
                <w:szCs w:val="18"/>
                <w:lang w:eastAsia="pt-BR"/>
              </w:rPr>
              <w:t>0,01%</w:t>
            </w:r>
          </w:p>
        </w:tc>
        <w:tc>
          <w:tcPr>
            <w:tcW w:w="886" w:type="pct"/>
            <w:tcBorders>
              <w:top w:val="nil"/>
              <w:left w:val="nil"/>
              <w:bottom w:val="nil"/>
              <w:right w:val="nil"/>
            </w:tcBorders>
            <w:noWrap/>
            <w:vAlign w:val="bottom"/>
          </w:tcPr>
          <w:p w14:paraId="6DBFFD6B" w14:textId="03DF600B" w:rsidR="00885A62" w:rsidRPr="00D952EC" w:rsidRDefault="00885A62" w:rsidP="00307ED8">
            <w:pPr>
              <w:ind w:left="-495" w:right="332"/>
              <w:jc w:val="right"/>
              <w:rPr>
                <w:b/>
                <w:color w:val="000000"/>
                <w:sz w:val="18"/>
                <w:szCs w:val="18"/>
                <w:lang w:eastAsia="pt-BR"/>
              </w:rPr>
            </w:pPr>
            <w:r w:rsidRPr="00D952EC">
              <w:rPr>
                <w:color w:val="000000"/>
                <w:sz w:val="18"/>
                <w:szCs w:val="18"/>
                <w:lang w:eastAsia="pt-BR"/>
              </w:rPr>
              <w:t>9</w:t>
            </w:r>
            <w:r>
              <w:rPr>
                <w:color w:val="000000"/>
                <w:sz w:val="18"/>
                <w:szCs w:val="18"/>
                <w:lang w:eastAsia="pt-BR"/>
              </w:rPr>
              <w:t>9</w:t>
            </w:r>
            <w:r w:rsidRPr="00D952EC">
              <w:rPr>
                <w:color w:val="000000"/>
                <w:sz w:val="18"/>
                <w:szCs w:val="18"/>
                <w:lang w:eastAsia="pt-BR"/>
              </w:rPr>
              <w:t>,</w:t>
            </w:r>
            <w:r>
              <w:rPr>
                <w:color w:val="000000"/>
                <w:sz w:val="18"/>
                <w:szCs w:val="18"/>
                <w:lang w:eastAsia="pt-BR"/>
              </w:rPr>
              <w:t>99</w:t>
            </w:r>
            <w:r w:rsidRPr="00D952EC">
              <w:rPr>
                <w:color w:val="000000"/>
                <w:sz w:val="18"/>
                <w:szCs w:val="18"/>
                <w:lang w:eastAsia="pt-BR"/>
              </w:rPr>
              <w:t>%</w:t>
            </w:r>
          </w:p>
        </w:tc>
      </w:tr>
      <w:tr w:rsidR="00885A62" w:rsidRPr="00091FFC" w14:paraId="54A417E2" w14:textId="77777777" w:rsidTr="00307ED8">
        <w:trPr>
          <w:trHeight w:val="170"/>
        </w:trPr>
        <w:tc>
          <w:tcPr>
            <w:tcW w:w="3228" w:type="pct"/>
            <w:tcBorders>
              <w:top w:val="nil"/>
              <w:left w:val="nil"/>
              <w:bottom w:val="nil"/>
              <w:right w:val="nil"/>
            </w:tcBorders>
            <w:noWrap/>
            <w:vAlign w:val="bottom"/>
            <w:hideMark/>
          </w:tcPr>
          <w:p w14:paraId="3238CDC8" w14:textId="77777777" w:rsidR="00885A62" w:rsidRPr="00091FFC" w:rsidRDefault="00885A62" w:rsidP="00866C17">
            <w:pPr>
              <w:ind w:hanging="70"/>
              <w:rPr>
                <w:color w:val="000000"/>
                <w:sz w:val="18"/>
                <w:szCs w:val="18"/>
                <w:lang w:eastAsia="pt-BR"/>
              </w:rPr>
            </w:pPr>
            <w:r w:rsidRPr="00091FFC">
              <w:rPr>
                <w:color w:val="000000"/>
                <w:sz w:val="18"/>
                <w:szCs w:val="18"/>
                <w:lang w:eastAsia="pt-BR"/>
              </w:rPr>
              <w:t>Novo Mandato Edificações, Empreendimentos e Participações Ltda.</w:t>
            </w:r>
          </w:p>
        </w:tc>
        <w:tc>
          <w:tcPr>
            <w:tcW w:w="886" w:type="pct"/>
            <w:tcBorders>
              <w:top w:val="nil"/>
              <w:left w:val="nil"/>
              <w:bottom w:val="nil"/>
              <w:right w:val="nil"/>
            </w:tcBorders>
            <w:noWrap/>
            <w:vAlign w:val="bottom"/>
          </w:tcPr>
          <w:p w14:paraId="483B480C" w14:textId="74AE0684" w:rsidR="00885A62" w:rsidRPr="00D952EC" w:rsidRDefault="00885A62" w:rsidP="00307ED8">
            <w:pPr>
              <w:ind w:left="-495" w:right="332"/>
              <w:jc w:val="right"/>
              <w:rPr>
                <w:b/>
                <w:color w:val="000000"/>
                <w:sz w:val="18"/>
                <w:szCs w:val="18"/>
                <w:lang w:eastAsia="pt-BR"/>
              </w:rPr>
            </w:pPr>
            <w:r w:rsidRPr="00D952EC">
              <w:rPr>
                <w:color w:val="000000"/>
                <w:sz w:val="18"/>
                <w:szCs w:val="18"/>
                <w:lang w:eastAsia="pt-BR"/>
              </w:rPr>
              <w:t>0,01%</w:t>
            </w:r>
          </w:p>
        </w:tc>
        <w:tc>
          <w:tcPr>
            <w:tcW w:w="886" w:type="pct"/>
            <w:tcBorders>
              <w:top w:val="nil"/>
              <w:left w:val="nil"/>
              <w:bottom w:val="nil"/>
              <w:right w:val="nil"/>
            </w:tcBorders>
            <w:noWrap/>
            <w:vAlign w:val="bottom"/>
          </w:tcPr>
          <w:p w14:paraId="2547DEC2" w14:textId="70A1BD6B" w:rsidR="00885A62" w:rsidRPr="00D952EC" w:rsidRDefault="00885A62" w:rsidP="00307ED8">
            <w:pPr>
              <w:ind w:left="-495" w:right="332"/>
              <w:jc w:val="right"/>
              <w:rPr>
                <w:b/>
                <w:color w:val="000000"/>
                <w:sz w:val="18"/>
                <w:szCs w:val="18"/>
                <w:lang w:eastAsia="pt-BR"/>
              </w:rPr>
            </w:pPr>
            <w:r w:rsidRPr="00D952EC">
              <w:rPr>
                <w:color w:val="000000"/>
                <w:sz w:val="18"/>
                <w:szCs w:val="18"/>
                <w:lang w:eastAsia="pt-BR"/>
              </w:rPr>
              <w:t>9</w:t>
            </w:r>
            <w:r>
              <w:rPr>
                <w:color w:val="000000"/>
                <w:sz w:val="18"/>
                <w:szCs w:val="18"/>
                <w:lang w:eastAsia="pt-BR"/>
              </w:rPr>
              <w:t>9</w:t>
            </w:r>
            <w:r w:rsidRPr="00D952EC">
              <w:rPr>
                <w:color w:val="000000"/>
                <w:sz w:val="18"/>
                <w:szCs w:val="18"/>
                <w:lang w:eastAsia="pt-BR"/>
              </w:rPr>
              <w:t>,</w:t>
            </w:r>
            <w:r>
              <w:rPr>
                <w:color w:val="000000"/>
                <w:sz w:val="18"/>
                <w:szCs w:val="18"/>
                <w:lang w:eastAsia="pt-BR"/>
              </w:rPr>
              <w:t>99</w:t>
            </w:r>
            <w:r w:rsidRPr="00D952EC">
              <w:rPr>
                <w:color w:val="000000"/>
                <w:sz w:val="18"/>
                <w:szCs w:val="18"/>
                <w:lang w:eastAsia="pt-BR"/>
              </w:rPr>
              <w:t>%</w:t>
            </w:r>
          </w:p>
        </w:tc>
      </w:tr>
      <w:tr w:rsidR="00885A62" w:rsidRPr="00091FFC" w14:paraId="1702ACD7" w14:textId="77777777" w:rsidTr="00307ED8">
        <w:trPr>
          <w:trHeight w:val="170"/>
        </w:trPr>
        <w:tc>
          <w:tcPr>
            <w:tcW w:w="3228" w:type="pct"/>
            <w:tcBorders>
              <w:top w:val="nil"/>
              <w:left w:val="nil"/>
              <w:bottom w:val="nil"/>
              <w:right w:val="nil"/>
            </w:tcBorders>
            <w:noWrap/>
            <w:vAlign w:val="bottom"/>
            <w:hideMark/>
          </w:tcPr>
          <w:p w14:paraId="3635108B" w14:textId="77777777" w:rsidR="00885A62" w:rsidRPr="00091FFC" w:rsidRDefault="00885A62" w:rsidP="00866C17">
            <w:pPr>
              <w:ind w:hanging="70"/>
              <w:rPr>
                <w:color w:val="000000"/>
                <w:sz w:val="18"/>
                <w:szCs w:val="18"/>
                <w:lang w:eastAsia="pt-BR"/>
              </w:rPr>
            </w:pPr>
            <w:r w:rsidRPr="00091FFC">
              <w:rPr>
                <w:color w:val="000000"/>
                <w:sz w:val="18"/>
                <w:szCs w:val="18"/>
                <w:lang w:eastAsia="pt-BR"/>
              </w:rPr>
              <w:t>Nova Brasil Investimentos, Empreendimentos e Participações Ltda.</w:t>
            </w:r>
          </w:p>
        </w:tc>
        <w:tc>
          <w:tcPr>
            <w:tcW w:w="886" w:type="pct"/>
            <w:tcBorders>
              <w:top w:val="nil"/>
              <w:left w:val="nil"/>
              <w:bottom w:val="nil"/>
              <w:right w:val="nil"/>
            </w:tcBorders>
            <w:noWrap/>
            <w:vAlign w:val="bottom"/>
          </w:tcPr>
          <w:p w14:paraId="2CC87D5D" w14:textId="64E74C69" w:rsidR="00885A62" w:rsidRPr="00D952EC" w:rsidRDefault="00885A62" w:rsidP="00307ED8">
            <w:pPr>
              <w:ind w:left="-495" w:right="332"/>
              <w:jc w:val="right"/>
              <w:rPr>
                <w:b/>
                <w:color w:val="000000"/>
                <w:sz w:val="18"/>
                <w:szCs w:val="18"/>
                <w:lang w:eastAsia="pt-BR"/>
              </w:rPr>
            </w:pPr>
            <w:r w:rsidRPr="00D952EC">
              <w:rPr>
                <w:color w:val="000000"/>
                <w:sz w:val="18"/>
                <w:szCs w:val="18"/>
                <w:lang w:eastAsia="pt-BR"/>
              </w:rPr>
              <w:t>0,01%</w:t>
            </w:r>
          </w:p>
        </w:tc>
        <w:tc>
          <w:tcPr>
            <w:tcW w:w="886" w:type="pct"/>
            <w:tcBorders>
              <w:top w:val="nil"/>
              <w:left w:val="nil"/>
              <w:bottom w:val="nil"/>
              <w:right w:val="nil"/>
            </w:tcBorders>
            <w:noWrap/>
            <w:vAlign w:val="bottom"/>
          </w:tcPr>
          <w:p w14:paraId="227E1C99" w14:textId="62C6F5DB" w:rsidR="00885A62" w:rsidRPr="00D952EC" w:rsidRDefault="00885A62" w:rsidP="00307ED8">
            <w:pPr>
              <w:ind w:left="-495" w:right="332"/>
              <w:jc w:val="right"/>
              <w:rPr>
                <w:b/>
                <w:color w:val="000000"/>
                <w:sz w:val="18"/>
                <w:szCs w:val="18"/>
                <w:lang w:eastAsia="pt-BR"/>
              </w:rPr>
            </w:pPr>
            <w:r>
              <w:rPr>
                <w:color w:val="000000"/>
                <w:sz w:val="18"/>
                <w:szCs w:val="18"/>
                <w:lang w:eastAsia="pt-BR"/>
              </w:rPr>
              <w:t>99</w:t>
            </w:r>
            <w:r w:rsidRPr="00D952EC">
              <w:rPr>
                <w:color w:val="000000"/>
                <w:sz w:val="18"/>
                <w:szCs w:val="18"/>
                <w:lang w:eastAsia="pt-BR"/>
              </w:rPr>
              <w:t>,</w:t>
            </w:r>
            <w:r>
              <w:rPr>
                <w:color w:val="000000"/>
                <w:sz w:val="18"/>
                <w:szCs w:val="18"/>
                <w:lang w:eastAsia="pt-BR"/>
              </w:rPr>
              <w:t>99</w:t>
            </w:r>
            <w:r w:rsidRPr="00D952EC">
              <w:rPr>
                <w:color w:val="000000"/>
                <w:sz w:val="18"/>
                <w:szCs w:val="18"/>
                <w:lang w:eastAsia="pt-BR"/>
              </w:rPr>
              <w:t>%</w:t>
            </w:r>
          </w:p>
        </w:tc>
      </w:tr>
      <w:tr w:rsidR="00885A62" w:rsidRPr="00091FFC" w14:paraId="431B2133" w14:textId="77777777" w:rsidTr="00307ED8">
        <w:trPr>
          <w:trHeight w:val="170"/>
        </w:trPr>
        <w:tc>
          <w:tcPr>
            <w:tcW w:w="3228" w:type="pct"/>
            <w:tcBorders>
              <w:top w:val="nil"/>
              <w:left w:val="nil"/>
              <w:bottom w:val="nil"/>
              <w:right w:val="nil"/>
            </w:tcBorders>
            <w:noWrap/>
            <w:vAlign w:val="bottom"/>
            <w:hideMark/>
          </w:tcPr>
          <w:p w14:paraId="5CAD7CA2" w14:textId="2C794F90" w:rsidR="00885A62" w:rsidRPr="00091FFC" w:rsidRDefault="00885A62" w:rsidP="00866C17">
            <w:pPr>
              <w:ind w:hanging="70"/>
              <w:rPr>
                <w:color w:val="000000"/>
                <w:sz w:val="18"/>
                <w:szCs w:val="18"/>
                <w:lang w:eastAsia="pt-BR"/>
              </w:rPr>
            </w:pPr>
            <w:r w:rsidRPr="00091FFC">
              <w:rPr>
                <w:color w:val="000000"/>
                <w:sz w:val="18"/>
                <w:szCs w:val="18"/>
                <w:lang w:eastAsia="pt-BR"/>
              </w:rPr>
              <w:t xml:space="preserve">Fernandes </w:t>
            </w:r>
            <w:r>
              <w:rPr>
                <w:color w:val="000000"/>
                <w:sz w:val="18"/>
                <w:szCs w:val="18"/>
                <w:lang w:eastAsia="pt-BR"/>
              </w:rPr>
              <w:t>Araújo</w:t>
            </w:r>
            <w:r w:rsidRPr="00091FFC">
              <w:rPr>
                <w:color w:val="000000"/>
                <w:sz w:val="18"/>
                <w:szCs w:val="18"/>
                <w:lang w:eastAsia="pt-BR"/>
              </w:rPr>
              <w:t xml:space="preserve"> RJ-02, Participações Ltda</w:t>
            </w:r>
            <w:r w:rsidR="005F4A27">
              <w:rPr>
                <w:color w:val="000000"/>
                <w:sz w:val="18"/>
                <w:szCs w:val="18"/>
                <w:lang w:eastAsia="pt-BR"/>
              </w:rPr>
              <w:t>.</w:t>
            </w:r>
          </w:p>
        </w:tc>
        <w:tc>
          <w:tcPr>
            <w:tcW w:w="886" w:type="pct"/>
            <w:tcBorders>
              <w:top w:val="nil"/>
              <w:left w:val="nil"/>
              <w:bottom w:val="nil"/>
              <w:right w:val="nil"/>
            </w:tcBorders>
            <w:noWrap/>
            <w:vAlign w:val="bottom"/>
          </w:tcPr>
          <w:p w14:paraId="06934C77" w14:textId="67AAD134" w:rsidR="00885A62" w:rsidRPr="00D952EC" w:rsidRDefault="00885A62" w:rsidP="00307ED8">
            <w:pPr>
              <w:ind w:left="-495" w:right="332"/>
              <w:jc w:val="right"/>
              <w:rPr>
                <w:b/>
                <w:color w:val="000000"/>
                <w:sz w:val="18"/>
                <w:szCs w:val="18"/>
                <w:lang w:eastAsia="pt-BR"/>
              </w:rPr>
            </w:pPr>
            <w:r w:rsidRPr="00D952EC">
              <w:rPr>
                <w:color w:val="000000"/>
                <w:sz w:val="18"/>
                <w:szCs w:val="18"/>
                <w:lang w:eastAsia="pt-BR"/>
              </w:rPr>
              <w:t>97,82%</w:t>
            </w:r>
          </w:p>
        </w:tc>
        <w:tc>
          <w:tcPr>
            <w:tcW w:w="886" w:type="pct"/>
            <w:tcBorders>
              <w:top w:val="nil"/>
              <w:left w:val="nil"/>
              <w:bottom w:val="nil"/>
              <w:right w:val="nil"/>
            </w:tcBorders>
            <w:noWrap/>
            <w:vAlign w:val="bottom"/>
          </w:tcPr>
          <w:p w14:paraId="5BE91D23" w14:textId="1F289C4C" w:rsidR="00885A62" w:rsidRPr="00D952EC" w:rsidRDefault="00885A62" w:rsidP="00307ED8">
            <w:pPr>
              <w:ind w:left="-495" w:right="332"/>
              <w:jc w:val="right"/>
              <w:rPr>
                <w:b/>
                <w:color w:val="000000"/>
                <w:sz w:val="18"/>
                <w:szCs w:val="18"/>
                <w:lang w:eastAsia="pt-BR"/>
              </w:rPr>
            </w:pPr>
            <w:r w:rsidRPr="00D952EC">
              <w:rPr>
                <w:color w:val="000000"/>
                <w:sz w:val="18"/>
                <w:szCs w:val="18"/>
                <w:lang w:eastAsia="pt-BR"/>
              </w:rPr>
              <w:t>-</w:t>
            </w:r>
          </w:p>
        </w:tc>
      </w:tr>
      <w:tr w:rsidR="00885A62" w:rsidRPr="00091FFC" w14:paraId="788F19B7" w14:textId="77777777" w:rsidTr="00307ED8">
        <w:trPr>
          <w:trHeight w:val="170"/>
        </w:trPr>
        <w:tc>
          <w:tcPr>
            <w:tcW w:w="3228" w:type="pct"/>
            <w:tcBorders>
              <w:top w:val="nil"/>
              <w:left w:val="nil"/>
              <w:bottom w:val="nil"/>
              <w:right w:val="nil"/>
            </w:tcBorders>
            <w:noWrap/>
            <w:vAlign w:val="bottom"/>
            <w:hideMark/>
          </w:tcPr>
          <w:p w14:paraId="02D57706" w14:textId="7145A532" w:rsidR="00885A62" w:rsidRPr="00091FFC" w:rsidRDefault="00885A62" w:rsidP="00866C17">
            <w:pPr>
              <w:ind w:leftChars="-24" w:left="12" w:hanging="70"/>
              <w:rPr>
                <w:color w:val="000000"/>
                <w:sz w:val="18"/>
                <w:szCs w:val="18"/>
                <w:lang w:eastAsia="pt-BR"/>
              </w:rPr>
            </w:pPr>
            <w:r w:rsidRPr="00091FFC">
              <w:rPr>
                <w:color w:val="000000"/>
                <w:sz w:val="18"/>
                <w:szCs w:val="18"/>
                <w:lang w:eastAsia="pt-BR"/>
              </w:rPr>
              <w:t>Solar da Floresta Empreendimentos Imobiliários SPE Ltda.</w:t>
            </w:r>
          </w:p>
        </w:tc>
        <w:tc>
          <w:tcPr>
            <w:tcW w:w="886" w:type="pct"/>
            <w:tcBorders>
              <w:top w:val="nil"/>
              <w:left w:val="nil"/>
              <w:bottom w:val="nil"/>
              <w:right w:val="nil"/>
            </w:tcBorders>
            <w:noWrap/>
            <w:vAlign w:val="bottom"/>
          </w:tcPr>
          <w:p w14:paraId="5243DE52" w14:textId="7400D25E" w:rsidR="00885A62" w:rsidRPr="00D952EC" w:rsidRDefault="00885A62" w:rsidP="00307ED8">
            <w:pPr>
              <w:ind w:left="-495" w:right="332"/>
              <w:jc w:val="right"/>
              <w:rPr>
                <w:b/>
                <w:color w:val="000000"/>
                <w:sz w:val="18"/>
                <w:szCs w:val="18"/>
                <w:lang w:eastAsia="pt-BR"/>
              </w:rPr>
            </w:pPr>
            <w:r w:rsidRPr="00D952EC">
              <w:rPr>
                <w:color w:val="000000"/>
                <w:sz w:val="18"/>
                <w:szCs w:val="18"/>
                <w:lang w:eastAsia="pt-BR"/>
              </w:rPr>
              <w:t>0,01%</w:t>
            </w:r>
          </w:p>
        </w:tc>
        <w:tc>
          <w:tcPr>
            <w:tcW w:w="886" w:type="pct"/>
            <w:tcBorders>
              <w:top w:val="nil"/>
              <w:left w:val="nil"/>
              <w:bottom w:val="nil"/>
              <w:right w:val="nil"/>
            </w:tcBorders>
            <w:noWrap/>
            <w:vAlign w:val="bottom"/>
          </w:tcPr>
          <w:p w14:paraId="10B4D207" w14:textId="11F2CDE0" w:rsidR="00885A62" w:rsidRPr="00D952EC" w:rsidRDefault="00885A62" w:rsidP="00307ED8">
            <w:pPr>
              <w:ind w:left="-495" w:right="332"/>
              <w:jc w:val="right"/>
              <w:rPr>
                <w:b/>
                <w:color w:val="000000"/>
                <w:sz w:val="18"/>
                <w:szCs w:val="18"/>
                <w:lang w:eastAsia="pt-BR"/>
              </w:rPr>
            </w:pPr>
            <w:r w:rsidRPr="00D952EC">
              <w:rPr>
                <w:color w:val="000000"/>
                <w:sz w:val="18"/>
                <w:szCs w:val="18"/>
                <w:lang w:eastAsia="pt-BR"/>
              </w:rPr>
              <w:t>9</w:t>
            </w:r>
            <w:r>
              <w:rPr>
                <w:color w:val="000000"/>
                <w:sz w:val="18"/>
                <w:szCs w:val="18"/>
                <w:lang w:eastAsia="pt-BR"/>
              </w:rPr>
              <w:t>9</w:t>
            </w:r>
            <w:r w:rsidRPr="00D952EC">
              <w:rPr>
                <w:color w:val="000000"/>
                <w:sz w:val="18"/>
                <w:szCs w:val="18"/>
                <w:lang w:eastAsia="pt-BR"/>
              </w:rPr>
              <w:t>,</w:t>
            </w:r>
            <w:r>
              <w:rPr>
                <w:color w:val="000000"/>
                <w:sz w:val="18"/>
                <w:szCs w:val="18"/>
                <w:lang w:eastAsia="pt-BR"/>
              </w:rPr>
              <w:t>99</w:t>
            </w:r>
            <w:r w:rsidRPr="00D952EC">
              <w:rPr>
                <w:color w:val="000000"/>
                <w:sz w:val="18"/>
                <w:szCs w:val="18"/>
                <w:lang w:eastAsia="pt-BR"/>
              </w:rPr>
              <w:t>%</w:t>
            </w:r>
          </w:p>
        </w:tc>
      </w:tr>
    </w:tbl>
    <w:p w14:paraId="69A8D69E" w14:textId="77777777" w:rsidR="007D51F4" w:rsidRPr="00091FFC" w:rsidRDefault="007D51F4">
      <w:pPr>
        <w:ind w:left="426"/>
        <w:rPr>
          <w:sz w:val="22"/>
          <w:szCs w:val="22"/>
        </w:rPr>
      </w:pPr>
    </w:p>
    <w:p w14:paraId="3C17298B" w14:textId="77777777" w:rsidR="00967B45" w:rsidRDefault="00967B45">
      <w:pPr>
        <w:ind w:left="426"/>
        <w:rPr>
          <w:sz w:val="22"/>
          <w:szCs w:val="22"/>
        </w:rPr>
      </w:pPr>
    </w:p>
    <w:p w14:paraId="134A3437" w14:textId="77777777" w:rsidR="00151709" w:rsidRDefault="00151709">
      <w:pPr>
        <w:ind w:left="426"/>
        <w:rPr>
          <w:sz w:val="22"/>
          <w:szCs w:val="22"/>
          <w:shd w:val="clear" w:color="auto" w:fill="FFFFFF"/>
        </w:rPr>
      </w:pPr>
    </w:p>
    <w:p w14:paraId="4A6855AC" w14:textId="77777777" w:rsidR="00151709" w:rsidRDefault="00151709">
      <w:pPr>
        <w:ind w:left="426"/>
        <w:rPr>
          <w:sz w:val="22"/>
          <w:szCs w:val="22"/>
          <w:shd w:val="clear" w:color="auto" w:fill="FFFFFF"/>
        </w:rPr>
      </w:pPr>
    </w:p>
    <w:p w14:paraId="109BA9B1" w14:textId="77777777" w:rsidR="00151709" w:rsidRDefault="00151709">
      <w:pPr>
        <w:ind w:left="426"/>
        <w:rPr>
          <w:sz w:val="22"/>
          <w:szCs w:val="22"/>
          <w:shd w:val="clear" w:color="auto" w:fill="FFFFFF"/>
        </w:rPr>
      </w:pPr>
    </w:p>
    <w:p w14:paraId="57EE4930" w14:textId="77777777" w:rsidR="00151709" w:rsidRDefault="00151709">
      <w:pPr>
        <w:ind w:left="426"/>
        <w:rPr>
          <w:sz w:val="22"/>
          <w:szCs w:val="22"/>
          <w:shd w:val="clear" w:color="auto" w:fill="FFFFFF"/>
        </w:rPr>
      </w:pPr>
    </w:p>
    <w:p w14:paraId="334B686B" w14:textId="77777777" w:rsidR="00151709" w:rsidRDefault="00151709">
      <w:pPr>
        <w:ind w:left="426"/>
        <w:rPr>
          <w:sz w:val="22"/>
          <w:szCs w:val="22"/>
          <w:shd w:val="clear" w:color="auto" w:fill="FFFFFF"/>
        </w:rPr>
      </w:pPr>
    </w:p>
    <w:p w14:paraId="43F04AAD" w14:textId="77777777" w:rsidR="00151709" w:rsidRDefault="00151709">
      <w:pPr>
        <w:ind w:left="426"/>
        <w:rPr>
          <w:sz w:val="22"/>
          <w:szCs w:val="22"/>
          <w:shd w:val="clear" w:color="auto" w:fill="FFFFFF"/>
        </w:rPr>
      </w:pPr>
    </w:p>
    <w:p w14:paraId="5FA19CD9" w14:textId="6EF18E62" w:rsidR="00967B45" w:rsidRPr="00091FFC" w:rsidRDefault="00967B45">
      <w:pPr>
        <w:ind w:left="426"/>
        <w:rPr>
          <w:sz w:val="22"/>
          <w:szCs w:val="22"/>
        </w:rPr>
      </w:pPr>
      <w:r w:rsidRPr="00967B45">
        <w:rPr>
          <w:sz w:val="22"/>
          <w:szCs w:val="22"/>
          <w:shd w:val="clear" w:color="auto" w:fill="FFFFFF"/>
        </w:rPr>
        <w:t>A Fernandes Araújo tem sua origem marcada desde a década de 50, quando seu Diretor-Presidente Ary Fernandes de Araújo, engenheiro civil e empresário, deu início a sua trajetória de sucesso no mercado imobiliário brasileiro quando ainda atuava como sócio responsável pela área técnica na ECIA Irmãos Araújo. A experiência acumulada em mais de cinco décadas de dedicação exclusiva ao setor da construção civil, aliada ao interesse permanente pelo desenvolvimento de projetos inspirados nos mais avançados conceitos de engenharia e administração, foram fatores decisivos para que a Fernandes Araújo obtivesse num curto prazo, grandes resultados.</w:t>
      </w:r>
    </w:p>
    <w:p w14:paraId="7E7863D2" w14:textId="77777777" w:rsidR="00B66909" w:rsidRDefault="00B66909" w:rsidP="001D175F">
      <w:pPr>
        <w:ind w:left="426"/>
        <w:rPr>
          <w:sz w:val="22"/>
          <w:szCs w:val="22"/>
          <w:shd w:val="clear" w:color="auto" w:fill="FFFFFF"/>
        </w:rPr>
      </w:pPr>
    </w:p>
    <w:p w14:paraId="61C18CDB" w14:textId="77777777" w:rsidR="00797B52" w:rsidRPr="00797B52" w:rsidRDefault="00797B52" w:rsidP="00797B52">
      <w:pPr>
        <w:rPr>
          <w:sz w:val="22"/>
          <w:szCs w:val="22"/>
        </w:rPr>
      </w:pPr>
    </w:p>
    <w:p w14:paraId="606D0BEB" w14:textId="77777777" w:rsidR="00797B52" w:rsidRPr="00797B52" w:rsidRDefault="00797B52" w:rsidP="00797B52">
      <w:pPr>
        <w:rPr>
          <w:sz w:val="22"/>
          <w:szCs w:val="22"/>
        </w:rPr>
      </w:pPr>
    </w:p>
    <w:p w14:paraId="4F2AABE6" w14:textId="0F018140" w:rsidR="00797B52" w:rsidRDefault="00BA5628" w:rsidP="00797B52">
      <w:pPr>
        <w:rPr>
          <w:sz w:val="22"/>
          <w:szCs w:val="22"/>
        </w:rPr>
      </w:pPr>
      <w:r>
        <w:rPr>
          <w:sz w:val="22"/>
          <w:szCs w:val="22"/>
        </w:rPr>
        <w:t>10</w:t>
      </w:r>
    </w:p>
    <w:p w14:paraId="036142A6" w14:textId="0FC4C090" w:rsidR="00C2727A" w:rsidRPr="00797B52" w:rsidRDefault="00C2727A" w:rsidP="00797B52">
      <w:pPr>
        <w:rPr>
          <w:sz w:val="22"/>
          <w:szCs w:val="22"/>
        </w:rPr>
        <w:sectPr w:rsidR="00C2727A" w:rsidRPr="00797B52" w:rsidSect="008D0DB2">
          <w:headerReference w:type="first" r:id="rId17"/>
          <w:footerReference w:type="first" r:id="rId18"/>
          <w:pgSz w:w="12242" w:h="15842" w:code="1"/>
          <w:pgMar w:top="1418" w:right="1134" w:bottom="1418" w:left="1134" w:header="720" w:footer="720" w:gutter="0"/>
          <w:paperSrc w:first="15" w:other="15"/>
          <w:pgNumType w:start="9" w:chapStyle="1"/>
          <w:cols w:space="720"/>
          <w:titlePg/>
          <w:docGrid w:linePitch="326"/>
        </w:sectPr>
      </w:pPr>
    </w:p>
    <w:p w14:paraId="78DF4CC8" w14:textId="77777777" w:rsidR="00F8254B" w:rsidRPr="00091FFC" w:rsidRDefault="00F8254B" w:rsidP="00797B52">
      <w:pPr>
        <w:pStyle w:val="Subttulo1"/>
        <w:widowControl w:val="0"/>
        <w:tabs>
          <w:tab w:val="clear" w:pos="397"/>
          <w:tab w:val="clear" w:pos="794"/>
          <w:tab w:val="clear" w:pos="1191"/>
          <w:tab w:val="clear" w:pos="1587"/>
          <w:tab w:val="clear" w:pos="10020"/>
        </w:tabs>
        <w:suppressAutoHyphens w:val="0"/>
        <w:spacing w:line="240" w:lineRule="auto"/>
        <w:rPr>
          <w:rFonts w:ascii="Arial" w:hAnsi="Arial" w:cs="Arial"/>
          <w:b/>
          <w:bCs/>
          <w:noProof/>
          <w:sz w:val="26"/>
          <w:szCs w:val="26"/>
          <w:lang w:val="pt-BR"/>
        </w:rPr>
      </w:pPr>
      <w:r w:rsidRPr="00091FFC">
        <w:rPr>
          <w:rFonts w:ascii="Arial" w:hAnsi="Arial" w:cs="Arial"/>
          <w:b/>
          <w:bCs/>
          <w:noProof/>
          <w:sz w:val="26"/>
          <w:szCs w:val="26"/>
          <w:lang w:val="pt-BR"/>
        </w:rPr>
        <w:lastRenderedPageBreak/>
        <w:t>1.</w:t>
      </w:r>
      <w:r w:rsidRPr="00091FFC">
        <w:rPr>
          <w:rFonts w:ascii="Arial" w:hAnsi="Arial" w:cs="Arial"/>
          <w:b/>
          <w:bCs/>
          <w:noProof/>
          <w:sz w:val="26"/>
          <w:szCs w:val="26"/>
          <w:lang w:val="pt-BR"/>
        </w:rPr>
        <w:tab/>
        <w:t>Contexto operacional</w:t>
      </w:r>
      <w:r w:rsidRPr="00091FFC">
        <w:rPr>
          <w:rFonts w:ascii="Arial" w:hAnsi="Arial" w:cs="Arial"/>
          <w:bCs/>
          <w:noProof/>
          <w:sz w:val="26"/>
          <w:szCs w:val="26"/>
          <w:lang w:val="pt-BR"/>
        </w:rPr>
        <w:t>--Continuação</w:t>
      </w:r>
    </w:p>
    <w:p w14:paraId="299182BA" w14:textId="77777777" w:rsidR="00D02AE6" w:rsidRPr="00091FFC" w:rsidRDefault="00D02AE6">
      <w:pPr>
        <w:ind w:left="426"/>
        <w:rPr>
          <w:sz w:val="22"/>
          <w:szCs w:val="22"/>
          <w:shd w:val="clear" w:color="auto" w:fill="FFFFFF"/>
        </w:rPr>
      </w:pPr>
    </w:p>
    <w:p w14:paraId="33C79CB8" w14:textId="40A8462D" w:rsidR="00A6237E" w:rsidRPr="00D542EB" w:rsidRDefault="00967B45">
      <w:pPr>
        <w:ind w:left="426"/>
        <w:rPr>
          <w:sz w:val="22"/>
          <w:szCs w:val="22"/>
        </w:rPr>
      </w:pPr>
      <w:r w:rsidRPr="00D542EB">
        <w:rPr>
          <w:sz w:val="22"/>
          <w:szCs w:val="22"/>
          <w:shd w:val="clear" w:color="auto" w:fill="FFFFFF"/>
        </w:rPr>
        <w:t xml:space="preserve">Fundada em 2007, a Fernandes Araújo em sua trajetória desenvolveu projetos, tais como: West Village, Residencial Victoria, Vivendas do Campo, Queen Victoria, Prestige entre outros, concentrando esforços nos segmentos econômico e médio padrão na região Oeste do Rio de Janeiro. A Companhia já nasceu detendo um </w:t>
      </w:r>
      <w:proofErr w:type="spellStart"/>
      <w:r w:rsidRPr="00D542EB">
        <w:rPr>
          <w:i/>
          <w:sz w:val="22"/>
          <w:szCs w:val="22"/>
          <w:shd w:val="clear" w:color="auto" w:fill="FFFFFF"/>
        </w:rPr>
        <w:t>landbank</w:t>
      </w:r>
      <w:proofErr w:type="spellEnd"/>
      <w:r w:rsidRPr="00D542EB">
        <w:rPr>
          <w:sz w:val="22"/>
          <w:szCs w:val="22"/>
          <w:shd w:val="clear" w:color="auto" w:fill="FFFFFF"/>
        </w:rPr>
        <w:t xml:space="preserve"> a valor de mercado próximo de R$350 milhões, sendo grande parte deste localizado na zona Oeste, especialmente, em Campo Grande, Bangu, Barra da Tijuca e Jacarepaguá. A Companhia ainda possui uma relevante área, Búzios.</w:t>
      </w:r>
      <w:r w:rsidR="00367537" w:rsidRPr="00D542EB">
        <w:rPr>
          <w:sz w:val="22"/>
          <w:szCs w:val="22"/>
          <w:shd w:val="clear" w:color="auto" w:fill="FFFFFF"/>
        </w:rPr>
        <w:t xml:space="preserve"> </w:t>
      </w:r>
      <w:r w:rsidRPr="00D542EB">
        <w:rPr>
          <w:sz w:val="22"/>
          <w:szCs w:val="22"/>
          <w:shd w:val="clear" w:color="auto" w:fill="FFFFFF"/>
        </w:rPr>
        <w:t>Para os próximos anos a Fernandes Araújo tem como objetivo solidificar seu nome como incorporadora no mercado do Rio de Janeiro, e de se tornar uma opção eficiente para o público econômico e de médio padrão.</w:t>
      </w:r>
    </w:p>
    <w:p w14:paraId="7F46CFBA" w14:textId="5A9C1B63" w:rsidR="00866C17" w:rsidRPr="00495241" w:rsidRDefault="00866C17" w:rsidP="00E4136C">
      <w:pPr>
        <w:rPr>
          <w:sz w:val="22"/>
          <w:szCs w:val="22"/>
          <w:highlight w:val="yellow"/>
        </w:rPr>
      </w:pPr>
    </w:p>
    <w:p w14:paraId="31D398E1" w14:textId="549B7074" w:rsidR="00866C17" w:rsidRPr="00091FFC" w:rsidRDefault="0011177D">
      <w:pPr>
        <w:ind w:left="426"/>
        <w:rPr>
          <w:sz w:val="22"/>
          <w:szCs w:val="22"/>
        </w:rPr>
      </w:pPr>
      <w:r w:rsidRPr="00D542EB">
        <w:rPr>
          <w:sz w:val="22"/>
          <w:szCs w:val="22"/>
        </w:rPr>
        <w:t>Em conexão com a preparação dessas demonstrações financeiras, a Administração da Companhia efetuou análises e concluiu não existirem evidências de incertezas sobre a continuidade das operações, visto que a Companhia possui suporte financeiro de seus controladores sempre que necessário</w:t>
      </w:r>
    </w:p>
    <w:p w14:paraId="1911EF43" w14:textId="77777777" w:rsidR="00A6237E" w:rsidRPr="00091FFC" w:rsidRDefault="00A6237E">
      <w:pPr>
        <w:ind w:left="426"/>
        <w:rPr>
          <w:sz w:val="22"/>
          <w:szCs w:val="22"/>
        </w:rPr>
      </w:pPr>
    </w:p>
    <w:p w14:paraId="14076D42" w14:textId="77777777" w:rsidR="00A05489" w:rsidRPr="00091FFC" w:rsidRDefault="00A05489">
      <w:pPr>
        <w:widowControl w:val="0"/>
        <w:autoSpaceDE w:val="0"/>
        <w:autoSpaceDN w:val="0"/>
        <w:adjustRightInd w:val="0"/>
        <w:rPr>
          <w:noProof/>
          <w:sz w:val="22"/>
          <w:szCs w:val="22"/>
          <w:u w:color="000000"/>
        </w:rPr>
      </w:pPr>
    </w:p>
    <w:p w14:paraId="5597D60F" w14:textId="77777777" w:rsidR="004648A0" w:rsidRPr="00091FFC" w:rsidRDefault="00716FB7">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
          <w:bCs/>
          <w:noProof/>
          <w:sz w:val="26"/>
          <w:szCs w:val="26"/>
          <w:lang w:val="pt-BR"/>
        </w:rPr>
      </w:pPr>
      <w:r w:rsidRPr="00091FFC">
        <w:rPr>
          <w:rFonts w:ascii="Arial" w:hAnsi="Arial" w:cs="Arial"/>
          <w:b/>
          <w:bCs/>
          <w:noProof/>
          <w:sz w:val="26"/>
          <w:szCs w:val="26"/>
          <w:lang w:val="pt-BR"/>
        </w:rPr>
        <w:t>2</w:t>
      </w:r>
      <w:r w:rsidR="00F848B6" w:rsidRPr="00091FFC">
        <w:rPr>
          <w:rFonts w:ascii="Arial" w:hAnsi="Arial" w:cs="Arial"/>
          <w:b/>
          <w:bCs/>
          <w:noProof/>
          <w:sz w:val="26"/>
          <w:szCs w:val="26"/>
          <w:lang w:val="pt-BR"/>
        </w:rPr>
        <w:t>.</w:t>
      </w:r>
      <w:r w:rsidRPr="00091FFC">
        <w:rPr>
          <w:rFonts w:ascii="Arial" w:hAnsi="Arial" w:cs="Arial"/>
          <w:b/>
          <w:bCs/>
          <w:noProof/>
          <w:sz w:val="26"/>
          <w:szCs w:val="26"/>
          <w:lang w:val="pt-BR"/>
        </w:rPr>
        <w:tab/>
      </w:r>
      <w:r w:rsidR="00561EA1" w:rsidRPr="00091FFC">
        <w:rPr>
          <w:rFonts w:ascii="Arial" w:hAnsi="Arial" w:cs="Arial"/>
          <w:b/>
          <w:bCs/>
          <w:noProof/>
          <w:sz w:val="26"/>
          <w:szCs w:val="26"/>
          <w:lang w:val="pt-BR"/>
        </w:rPr>
        <w:t>Resumo das principais políticas contábeis</w:t>
      </w:r>
    </w:p>
    <w:p w14:paraId="3CFBE560" w14:textId="77777777" w:rsidR="00561EA1" w:rsidRPr="00091FFC" w:rsidRDefault="00561EA1">
      <w:pPr>
        <w:pStyle w:val="Noparagraphstyle"/>
        <w:widowControl w:val="0"/>
        <w:spacing w:line="240" w:lineRule="auto"/>
        <w:ind w:left="426"/>
        <w:rPr>
          <w:rFonts w:ascii="Arial" w:hAnsi="Arial" w:cs="Arial"/>
          <w:noProof/>
          <w:color w:val="auto"/>
          <w:sz w:val="22"/>
          <w:szCs w:val="22"/>
          <w:lang w:val="pt-BR"/>
        </w:rPr>
      </w:pPr>
    </w:p>
    <w:p w14:paraId="269B6B3E" w14:textId="77777777" w:rsidR="00AC5D76" w:rsidRPr="00091FFC" w:rsidRDefault="00AC5D76">
      <w:pPr>
        <w:pStyle w:val="Noparagraphstyle"/>
        <w:widowControl w:val="0"/>
        <w:spacing w:line="240" w:lineRule="auto"/>
        <w:ind w:left="426"/>
        <w:rPr>
          <w:rFonts w:ascii="Arial" w:hAnsi="Arial" w:cs="Arial"/>
          <w:noProof/>
          <w:color w:val="auto"/>
          <w:sz w:val="22"/>
          <w:szCs w:val="22"/>
          <w:lang w:val="pt-BR"/>
        </w:rPr>
      </w:pPr>
      <w:r w:rsidRPr="00091FFC">
        <w:rPr>
          <w:rFonts w:ascii="Arial" w:hAnsi="Arial" w:cs="Arial"/>
          <w:noProof/>
          <w:color w:val="auto"/>
          <w:sz w:val="22"/>
          <w:szCs w:val="22"/>
          <w:lang w:val="pt-BR"/>
        </w:rPr>
        <w:t>As principais políticas contábeis aplicadas na preparação dessas demonstrações financeiras estão definidas abaixo. Essas políticas foram aplicadas de modo consistente nos exercícios apresentados,</w:t>
      </w:r>
      <w:r w:rsidR="00054209" w:rsidRPr="00091FFC">
        <w:rPr>
          <w:rFonts w:ascii="Arial" w:hAnsi="Arial" w:cs="Arial"/>
          <w:noProof/>
          <w:color w:val="auto"/>
          <w:sz w:val="22"/>
          <w:szCs w:val="22"/>
          <w:lang w:val="pt-BR"/>
        </w:rPr>
        <w:t xml:space="preserve"> </w:t>
      </w:r>
      <w:r w:rsidRPr="00091FFC">
        <w:rPr>
          <w:rFonts w:ascii="Arial" w:hAnsi="Arial" w:cs="Arial"/>
          <w:noProof/>
          <w:color w:val="auto"/>
          <w:sz w:val="22"/>
          <w:szCs w:val="22"/>
          <w:lang w:val="pt-BR"/>
        </w:rPr>
        <w:t>salvo disposição em contrário</w:t>
      </w:r>
      <w:r w:rsidR="00A31F32" w:rsidRPr="00091FFC">
        <w:rPr>
          <w:rFonts w:ascii="Arial" w:hAnsi="Arial" w:cs="Arial"/>
          <w:noProof/>
          <w:color w:val="auto"/>
          <w:sz w:val="22"/>
          <w:szCs w:val="22"/>
          <w:lang w:val="pt-BR"/>
        </w:rPr>
        <w:t>.</w:t>
      </w:r>
    </w:p>
    <w:p w14:paraId="29491B11" w14:textId="77777777" w:rsidR="008D0DB2" w:rsidRDefault="008D0DB2">
      <w:pPr>
        <w:rPr>
          <w:b/>
          <w:bCs/>
          <w:noProof/>
          <w:sz w:val="22"/>
          <w:szCs w:val="22"/>
        </w:rPr>
      </w:pPr>
    </w:p>
    <w:p w14:paraId="3FEDF9D5" w14:textId="77777777" w:rsidR="008D0DB2" w:rsidRDefault="008D0DB2">
      <w:pPr>
        <w:rPr>
          <w:b/>
          <w:bCs/>
          <w:noProof/>
          <w:sz w:val="22"/>
          <w:szCs w:val="22"/>
        </w:rPr>
      </w:pPr>
    </w:p>
    <w:p w14:paraId="4B6C2F2F" w14:textId="77777777" w:rsidR="008D0DB2" w:rsidRDefault="008D0DB2">
      <w:pPr>
        <w:rPr>
          <w:b/>
          <w:bCs/>
          <w:noProof/>
          <w:sz w:val="22"/>
          <w:szCs w:val="22"/>
        </w:rPr>
      </w:pPr>
    </w:p>
    <w:p w14:paraId="0EFC45A1" w14:textId="77777777" w:rsidR="008D0DB2" w:rsidRDefault="008D0DB2">
      <w:pPr>
        <w:rPr>
          <w:b/>
          <w:bCs/>
          <w:noProof/>
          <w:sz w:val="22"/>
          <w:szCs w:val="22"/>
        </w:rPr>
      </w:pPr>
    </w:p>
    <w:p w14:paraId="6CF328E2" w14:textId="77777777" w:rsidR="008D0DB2" w:rsidRDefault="008D0DB2">
      <w:pPr>
        <w:rPr>
          <w:b/>
          <w:bCs/>
          <w:noProof/>
          <w:sz w:val="22"/>
          <w:szCs w:val="22"/>
        </w:rPr>
      </w:pPr>
    </w:p>
    <w:p w14:paraId="5501AD0D" w14:textId="77777777" w:rsidR="008D0DB2" w:rsidRDefault="008D0DB2">
      <w:pPr>
        <w:rPr>
          <w:b/>
          <w:bCs/>
          <w:noProof/>
          <w:sz w:val="22"/>
          <w:szCs w:val="22"/>
        </w:rPr>
      </w:pPr>
    </w:p>
    <w:p w14:paraId="218132DB" w14:textId="77777777" w:rsidR="00C2727A" w:rsidRDefault="00C2727A">
      <w:pPr>
        <w:rPr>
          <w:noProof/>
          <w:sz w:val="22"/>
          <w:szCs w:val="22"/>
        </w:rPr>
      </w:pPr>
    </w:p>
    <w:p w14:paraId="3DE5D8F4" w14:textId="77777777" w:rsidR="00C2727A" w:rsidRDefault="00C2727A">
      <w:pPr>
        <w:rPr>
          <w:noProof/>
          <w:sz w:val="22"/>
          <w:szCs w:val="22"/>
        </w:rPr>
      </w:pPr>
    </w:p>
    <w:p w14:paraId="454448C4" w14:textId="77777777" w:rsidR="00C2727A" w:rsidRDefault="00C2727A">
      <w:pPr>
        <w:rPr>
          <w:noProof/>
          <w:sz w:val="22"/>
          <w:szCs w:val="22"/>
        </w:rPr>
      </w:pPr>
    </w:p>
    <w:p w14:paraId="43CD5B94" w14:textId="77777777" w:rsidR="00C2727A" w:rsidRDefault="00C2727A">
      <w:pPr>
        <w:rPr>
          <w:noProof/>
          <w:sz w:val="22"/>
          <w:szCs w:val="22"/>
        </w:rPr>
      </w:pPr>
    </w:p>
    <w:p w14:paraId="682D8026" w14:textId="77777777" w:rsidR="00C2727A" w:rsidRDefault="00C2727A">
      <w:pPr>
        <w:rPr>
          <w:noProof/>
          <w:sz w:val="22"/>
          <w:szCs w:val="22"/>
        </w:rPr>
      </w:pPr>
    </w:p>
    <w:p w14:paraId="197A940A" w14:textId="77777777" w:rsidR="00C2727A" w:rsidRDefault="00C2727A">
      <w:pPr>
        <w:rPr>
          <w:noProof/>
          <w:sz w:val="22"/>
          <w:szCs w:val="22"/>
        </w:rPr>
      </w:pPr>
    </w:p>
    <w:p w14:paraId="233C47B0" w14:textId="0F7AD49E" w:rsidR="006E163A" w:rsidRPr="00A87E32" w:rsidRDefault="00C2727A">
      <w:pPr>
        <w:rPr>
          <w:noProof/>
          <w:sz w:val="22"/>
          <w:szCs w:val="22"/>
        </w:rPr>
      </w:pPr>
      <w:r>
        <w:rPr>
          <w:noProof/>
          <w:sz w:val="22"/>
          <w:szCs w:val="22"/>
        </w:rPr>
        <w:t>1</w:t>
      </w:r>
      <w:r w:rsidR="00BA5628">
        <w:rPr>
          <w:noProof/>
          <w:sz w:val="22"/>
          <w:szCs w:val="22"/>
        </w:rPr>
        <w:t>1</w:t>
      </w:r>
      <w:r w:rsidR="006E163A" w:rsidRPr="00A87E32">
        <w:rPr>
          <w:noProof/>
          <w:sz w:val="22"/>
          <w:szCs w:val="22"/>
        </w:rPr>
        <w:br w:type="page"/>
      </w:r>
    </w:p>
    <w:p w14:paraId="665FC211" w14:textId="1AC3E4F8" w:rsidR="00721940" w:rsidRPr="00091FFC" w:rsidRDefault="00721940" w:rsidP="00307ED8">
      <w:pPr>
        <w:autoSpaceDE w:val="0"/>
        <w:autoSpaceDN w:val="0"/>
        <w:adjustRightInd w:val="0"/>
        <w:ind w:left="426" w:hanging="426"/>
        <w:rPr>
          <w:bCs/>
          <w:noProof/>
          <w:sz w:val="26"/>
          <w:szCs w:val="26"/>
        </w:rPr>
      </w:pPr>
      <w:r w:rsidRPr="00091FFC">
        <w:rPr>
          <w:b/>
          <w:bCs/>
          <w:noProof/>
          <w:sz w:val="26"/>
          <w:szCs w:val="26"/>
        </w:rPr>
        <w:lastRenderedPageBreak/>
        <w:t>2.</w:t>
      </w:r>
      <w:r w:rsidRPr="00091FFC">
        <w:rPr>
          <w:b/>
          <w:bCs/>
          <w:noProof/>
          <w:sz w:val="26"/>
          <w:szCs w:val="26"/>
        </w:rPr>
        <w:tab/>
        <w:t>Resumo das principais políticas contábeis</w:t>
      </w:r>
      <w:r w:rsidRPr="00091FFC">
        <w:rPr>
          <w:bCs/>
          <w:noProof/>
          <w:sz w:val="26"/>
          <w:szCs w:val="26"/>
        </w:rPr>
        <w:t>--Continuação</w:t>
      </w:r>
    </w:p>
    <w:p w14:paraId="7836B8E3" w14:textId="77777777" w:rsidR="004F5315" w:rsidRPr="00091FFC" w:rsidRDefault="004F5315">
      <w:pPr>
        <w:autoSpaceDE w:val="0"/>
        <w:autoSpaceDN w:val="0"/>
        <w:adjustRightInd w:val="0"/>
        <w:ind w:left="993"/>
        <w:rPr>
          <w:noProof/>
          <w:sz w:val="22"/>
          <w:szCs w:val="22"/>
          <w:u w:color="000000"/>
        </w:rPr>
      </w:pPr>
    </w:p>
    <w:p w14:paraId="421986A2" w14:textId="77777777" w:rsidR="00A05489" w:rsidRPr="00091FFC" w:rsidRDefault="00A05489" w:rsidP="00A05489">
      <w:pPr>
        <w:ind w:left="993" w:hanging="567"/>
        <w:rPr>
          <w:b/>
          <w:bCs/>
          <w:noProof/>
          <w:sz w:val="22"/>
          <w:szCs w:val="22"/>
        </w:rPr>
      </w:pPr>
      <w:r w:rsidRPr="00091FFC">
        <w:rPr>
          <w:b/>
          <w:bCs/>
          <w:noProof/>
          <w:sz w:val="22"/>
          <w:szCs w:val="22"/>
        </w:rPr>
        <w:t>2.1.</w:t>
      </w:r>
      <w:r w:rsidRPr="00091FFC">
        <w:rPr>
          <w:b/>
          <w:bCs/>
          <w:noProof/>
          <w:sz w:val="22"/>
          <w:szCs w:val="22"/>
        </w:rPr>
        <w:tab/>
        <w:t>Base de preparação</w:t>
      </w:r>
    </w:p>
    <w:p w14:paraId="684EBD88" w14:textId="77777777" w:rsidR="00A05489" w:rsidRPr="00091FFC" w:rsidRDefault="00A05489" w:rsidP="00A05489">
      <w:pPr>
        <w:pStyle w:val="Noparagraphstyle"/>
        <w:widowControl w:val="0"/>
        <w:spacing w:line="240" w:lineRule="auto"/>
        <w:rPr>
          <w:rFonts w:ascii="Arial" w:hAnsi="Arial" w:cs="Arial"/>
          <w:noProof/>
          <w:color w:val="auto"/>
          <w:sz w:val="22"/>
          <w:szCs w:val="22"/>
          <w:u w:color="000000"/>
          <w:lang w:val="pt-BR"/>
        </w:rPr>
      </w:pPr>
    </w:p>
    <w:p w14:paraId="2FC9EB97" w14:textId="77777777" w:rsidR="00A05489" w:rsidRDefault="00A05489" w:rsidP="00A05489">
      <w:pPr>
        <w:autoSpaceDE w:val="0"/>
        <w:autoSpaceDN w:val="0"/>
        <w:adjustRightInd w:val="0"/>
        <w:ind w:left="993"/>
        <w:rPr>
          <w:noProof/>
          <w:sz w:val="22"/>
          <w:szCs w:val="22"/>
          <w:u w:color="000000"/>
        </w:rPr>
      </w:pPr>
      <w:r w:rsidRPr="00091FFC">
        <w:rPr>
          <w:noProof/>
          <w:sz w:val="22"/>
          <w:szCs w:val="22"/>
          <w:u w:color="000000"/>
        </w:rPr>
        <w:t>As demonstrações financeiras individuais e consolidadas foram preparadas conforme as práticas contábeis adotadas no Brasil incluindo os pronunciamentos emitidos pelo Comitê de Pronunciamentos Contábeis (CPC).</w:t>
      </w:r>
    </w:p>
    <w:p w14:paraId="040EAD43" w14:textId="77777777" w:rsidR="00A05489" w:rsidRPr="00091FFC" w:rsidRDefault="00A05489">
      <w:pPr>
        <w:autoSpaceDE w:val="0"/>
        <w:autoSpaceDN w:val="0"/>
        <w:adjustRightInd w:val="0"/>
        <w:ind w:left="993"/>
        <w:rPr>
          <w:noProof/>
          <w:sz w:val="22"/>
          <w:szCs w:val="22"/>
          <w:u w:color="000000"/>
        </w:rPr>
      </w:pPr>
    </w:p>
    <w:p w14:paraId="79065BF4" w14:textId="77777777" w:rsidR="004F5315" w:rsidRPr="00091FFC" w:rsidRDefault="00E96408" w:rsidP="006E16B9">
      <w:pPr>
        <w:autoSpaceDE w:val="0"/>
        <w:autoSpaceDN w:val="0"/>
        <w:adjustRightInd w:val="0"/>
        <w:ind w:left="993"/>
        <w:rPr>
          <w:noProof/>
          <w:sz w:val="22"/>
          <w:szCs w:val="22"/>
          <w:u w:color="000000"/>
        </w:rPr>
      </w:pPr>
      <w:r w:rsidRPr="00091FFC">
        <w:rPr>
          <w:noProof/>
          <w:sz w:val="22"/>
          <w:szCs w:val="22"/>
          <w:u w:color="000000"/>
        </w:rPr>
        <w:t>As demonstrações financeiras da Companhia compreendem as demonstrações financeiras, controladora e consolidado, e foram preparadas de acordo com as práticas contábeis adotadas no Brasil aplicáveis a entidades de incorporação imobiliária no Brasil incluindo a Orientação OCPC 04 - Aplicação da Interpretação Técnica ICPC 02 às Entidades de Incorporação Imobiliária Brasileiras - no que diz respeito ao reconhecimento de receitas e respectivos custos e despesas decorrentes de operações de incorporação imobiliária durante o andamento da obra (método da percentagem completada - POC).</w:t>
      </w:r>
    </w:p>
    <w:p w14:paraId="04028D31" w14:textId="77777777" w:rsidR="004F5315" w:rsidRPr="00091FFC" w:rsidRDefault="004F5315" w:rsidP="006E16B9">
      <w:pPr>
        <w:autoSpaceDE w:val="0"/>
        <w:autoSpaceDN w:val="0"/>
        <w:adjustRightInd w:val="0"/>
        <w:ind w:left="993"/>
        <w:rPr>
          <w:noProof/>
          <w:sz w:val="22"/>
          <w:szCs w:val="22"/>
          <w:u w:color="000000"/>
        </w:rPr>
      </w:pPr>
    </w:p>
    <w:p w14:paraId="70EF337D" w14:textId="77777777" w:rsidR="00E64877" w:rsidRPr="00091FFC" w:rsidRDefault="00E64877" w:rsidP="006E16B9">
      <w:pPr>
        <w:autoSpaceDE w:val="0"/>
        <w:autoSpaceDN w:val="0"/>
        <w:adjustRightInd w:val="0"/>
        <w:ind w:left="993"/>
        <w:rPr>
          <w:noProof/>
          <w:sz w:val="22"/>
          <w:szCs w:val="22"/>
          <w:u w:color="000000"/>
        </w:rPr>
      </w:pPr>
      <w:r w:rsidRPr="00091FFC">
        <w:rPr>
          <w:noProof/>
          <w:sz w:val="22"/>
          <w:szCs w:val="22"/>
          <w:u w:color="000000"/>
        </w:rPr>
        <w:t xml:space="preserve">As demonstrações financeiras </w:t>
      </w:r>
      <w:r w:rsidR="004F5315" w:rsidRPr="00091FFC">
        <w:rPr>
          <w:noProof/>
          <w:sz w:val="22"/>
          <w:szCs w:val="22"/>
          <w:u w:color="000000"/>
        </w:rPr>
        <w:t xml:space="preserve">individuais e consolidadas </w:t>
      </w:r>
      <w:r w:rsidRPr="00091FFC">
        <w:rPr>
          <w:noProof/>
          <w:sz w:val="22"/>
          <w:szCs w:val="22"/>
          <w:u w:color="000000"/>
        </w:rPr>
        <w:t>foram preparadas considerando o custo histórico como base de valor, que, no caso de ativos financeiros</w:t>
      </w:r>
      <w:r w:rsidR="004F5315" w:rsidRPr="00091FFC">
        <w:rPr>
          <w:noProof/>
          <w:sz w:val="22"/>
          <w:szCs w:val="22"/>
          <w:u w:color="000000"/>
        </w:rPr>
        <w:t>,</w:t>
      </w:r>
      <w:r w:rsidRPr="00091FFC">
        <w:rPr>
          <w:noProof/>
          <w:sz w:val="22"/>
          <w:szCs w:val="22"/>
          <w:u w:color="000000"/>
        </w:rPr>
        <w:t xml:space="preserve"> outros ativos e passivos financeiros é ajustado para refletir a mensuração ao valor justo.</w:t>
      </w:r>
    </w:p>
    <w:p w14:paraId="23974670" w14:textId="77777777" w:rsidR="00F8254B" w:rsidRPr="00091FFC" w:rsidRDefault="00F8254B" w:rsidP="006E16B9">
      <w:pPr>
        <w:ind w:left="993"/>
        <w:rPr>
          <w:noProof/>
          <w:sz w:val="22"/>
          <w:szCs w:val="22"/>
          <w:u w:color="000000"/>
        </w:rPr>
      </w:pPr>
    </w:p>
    <w:p w14:paraId="7D75EC42" w14:textId="24FDC0B8" w:rsidR="00561EA1" w:rsidRPr="00091FFC" w:rsidRDefault="00E64877" w:rsidP="006E16B9">
      <w:pPr>
        <w:autoSpaceDE w:val="0"/>
        <w:autoSpaceDN w:val="0"/>
        <w:adjustRightInd w:val="0"/>
        <w:ind w:left="993"/>
        <w:rPr>
          <w:noProof/>
          <w:sz w:val="22"/>
          <w:szCs w:val="22"/>
          <w:u w:color="000000"/>
        </w:rPr>
      </w:pPr>
      <w:r w:rsidRPr="00091FFC">
        <w:rPr>
          <w:noProof/>
          <w:sz w:val="22"/>
          <w:szCs w:val="22"/>
          <w:u w:color="000000"/>
        </w:rPr>
        <w:t xml:space="preserve">A preparação de demonstrações financeiras </w:t>
      </w:r>
      <w:r w:rsidR="004F5315" w:rsidRPr="00091FFC">
        <w:rPr>
          <w:noProof/>
          <w:sz w:val="22"/>
          <w:szCs w:val="22"/>
          <w:u w:color="000000"/>
        </w:rPr>
        <w:t>individuais e consol</w:t>
      </w:r>
      <w:r w:rsidR="005E18FF">
        <w:rPr>
          <w:noProof/>
          <w:sz w:val="22"/>
          <w:szCs w:val="22"/>
          <w:u w:color="000000"/>
        </w:rPr>
        <w:t>i</w:t>
      </w:r>
      <w:r w:rsidR="004F5315" w:rsidRPr="00091FFC">
        <w:rPr>
          <w:noProof/>
          <w:sz w:val="22"/>
          <w:szCs w:val="22"/>
          <w:u w:color="000000"/>
        </w:rPr>
        <w:t xml:space="preserve">dadas </w:t>
      </w:r>
      <w:r w:rsidRPr="00091FFC">
        <w:rPr>
          <w:noProof/>
          <w:sz w:val="22"/>
          <w:szCs w:val="22"/>
          <w:u w:color="000000"/>
        </w:rPr>
        <w:t xml:space="preserve">requer o uso de certas estimativas contábeis críticas e também o exercício de julgamento por parte da </w:t>
      </w:r>
      <w:r w:rsidR="003338FA" w:rsidRPr="00091FFC">
        <w:rPr>
          <w:noProof/>
          <w:sz w:val="22"/>
          <w:szCs w:val="22"/>
          <w:u w:color="000000"/>
        </w:rPr>
        <w:t xml:space="preserve">Administração </w:t>
      </w:r>
      <w:r w:rsidRPr="00091FFC">
        <w:rPr>
          <w:noProof/>
          <w:sz w:val="22"/>
          <w:szCs w:val="22"/>
          <w:u w:color="000000"/>
        </w:rPr>
        <w:t>da Companhia no processo de aplicação das políticas contábeis. Aquelas áreas que requerem maior nível de julgamento e possuem maior complexidade, bem como as áreas nas quais premissas e estimativas são significativas para as demonstrações financeiras, estão divulgadas na Nota 3.</w:t>
      </w:r>
    </w:p>
    <w:p w14:paraId="2FF59B4F" w14:textId="77777777" w:rsidR="001E2A87" w:rsidRPr="00091FFC" w:rsidRDefault="001E2A87" w:rsidP="006E16B9">
      <w:pPr>
        <w:ind w:left="993"/>
        <w:rPr>
          <w:noProof/>
          <w:sz w:val="22"/>
          <w:szCs w:val="22"/>
          <w:u w:color="000000"/>
        </w:rPr>
      </w:pPr>
    </w:p>
    <w:p w14:paraId="3D6823D7" w14:textId="77777777" w:rsidR="00C65E9D" w:rsidRPr="00091FFC" w:rsidRDefault="00C65E9D">
      <w:pPr>
        <w:pStyle w:val="RecuodecorpodetextoBodyTextBoldIndentbti"/>
        <w:autoSpaceDE w:val="0"/>
        <w:autoSpaceDN w:val="0"/>
        <w:adjustRightInd w:val="0"/>
        <w:ind w:left="993" w:hanging="567"/>
        <w:rPr>
          <w:rFonts w:ascii="Arial" w:hAnsi="Arial" w:cs="Arial"/>
          <w:b/>
          <w:noProof/>
          <w:sz w:val="22"/>
          <w:szCs w:val="22"/>
          <w:u w:color="000000"/>
          <w:lang w:eastAsia="es-AR"/>
        </w:rPr>
      </w:pPr>
      <w:r w:rsidRPr="00091FFC">
        <w:rPr>
          <w:rFonts w:ascii="Arial" w:hAnsi="Arial" w:cs="Arial"/>
          <w:b/>
          <w:noProof/>
          <w:sz w:val="22"/>
          <w:szCs w:val="22"/>
          <w:u w:color="000000"/>
          <w:lang w:eastAsia="es-AR"/>
        </w:rPr>
        <w:t>2.2</w:t>
      </w:r>
      <w:r w:rsidR="00752075" w:rsidRPr="00091FFC">
        <w:rPr>
          <w:rFonts w:ascii="Arial" w:hAnsi="Arial" w:cs="Arial"/>
          <w:b/>
          <w:noProof/>
          <w:sz w:val="22"/>
          <w:szCs w:val="22"/>
          <w:u w:color="000000"/>
          <w:lang w:eastAsia="es-AR"/>
        </w:rPr>
        <w:t>.</w:t>
      </w:r>
      <w:r w:rsidRPr="00091FFC">
        <w:rPr>
          <w:rFonts w:ascii="Arial" w:hAnsi="Arial" w:cs="Arial"/>
          <w:b/>
          <w:noProof/>
          <w:sz w:val="22"/>
          <w:szCs w:val="22"/>
          <w:u w:color="000000"/>
          <w:lang w:eastAsia="es-AR"/>
        </w:rPr>
        <w:tab/>
        <w:t>Consolidação</w:t>
      </w:r>
    </w:p>
    <w:p w14:paraId="5F33C340" w14:textId="77777777" w:rsidR="00C65E9D" w:rsidRPr="00091FFC" w:rsidRDefault="00C65E9D">
      <w:pPr>
        <w:pStyle w:val="RecuodecorpodetextoBodyTextBoldIndentbti"/>
        <w:autoSpaceDE w:val="0"/>
        <w:autoSpaceDN w:val="0"/>
        <w:adjustRightInd w:val="0"/>
        <w:ind w:left="993"/>
        <w:jc w:val="left"/>
        <w:rPr>
          <w:rFonts w:ascii="Arial" w:hAnsi="Arial" w:cs="Arial"/>
          <w:noProof/>
          <w:sz w:val="22"/>
          <w:szCs w:val="22"/>
          <w:u w:color="000000"/>
          <w:lang w:eastAsia="es-AR"/>
        </w:rPr>
      </w:pPr>
    </w:p>
    <w:p w14:paraId="5FD6476A" w14:textId="77777777" w:rsidR="00C65E9D" w:rsidRPr="00091FFC" w:rsidRDefault="00C65E9D">
      <w:pPr>
        <w:pStyle w:val="RecuodecorpodetextoBodyTextBoldIndentbti"/>
        <w:autoSpaceDE w:val="0"/>
        <w:autoSpaceDN w:val="0"/>
        <w:adjustRightInd w:val="0"/>
        <w:ind w:left="993"/>
        <w:jc w:val="left"/>
        <w:rPr>
          <w:rFonts w:ascii="Arial" w:hAnsi="Arial" w:cs="Arial"/>
          <w:noProof/>
          <w:sz w:val="22"/>
          <w:szCs w:val="22"/>
          <w:u w:color="000000"/>
          <w:lang w:eastAsia="es-AR"/>
        </w:rPr>
      </w:pPr>
      <w:r w:rsidRPr="00091FFC">
        <w:rPr>
          <w:rFonts w:ascii="Arial" w:hAnsi="Arial" w:cs="Arial"/>
          <w:noProof/>
          <w:sz w:val="22"/>
          <w:szCs w:val="22"/>
          <w:u w:color="000000"/>
          <w:lang w:eastAsia="es-AR"/>
        </w:rPr>
        <w:t>As seguintes políticas contábeis são aplicadas na elaboração das demonstrações financeiras consolidadas.</w:t>
      </w:r>
    </w:p>
    <w:p w14:paraId="3A7E8D31" w14:textId="77777777" w:rsidR="00752075" w:rsidRPr="00091FFC" w:rsidRDefault="00752075">
      <w:pPr>
        <w:pStyle w:val="RecuodecorpodetextoBodyTextBoldIndentbti"/>
        <w:autoSpaceDE w:val="0"/>
        <w:autoSpaceDN w:val="0"/>
        <w:adjustRightInd w:val="0"/>
        <w:ind w:left="993"/>
        <w:jc w:val="left"/>
        <w:rPr>
          <w:rFonts w:ascii="Arial" w:hAnsi="Arial" w:cs="Arial"/>
          <w:noProof/>
          <w:sz w:val="22"/>
          <w:szCs w:val="22"/>
          <w:u w:color="000000"/>
          <w:lang w:eastAsia="es-AR"/>
        </w:rPr>
      </w:pPr>
    </w:p>
    <w:p w14:paraId="23FB68EB" w14:textId="77777777" w:rsidR="00C65E9D" w:rsidRPr="00091FFC" w:rsidRDefault="00C65E9D">
      <w:pPr>
        <w:autoSpaceDE w:val="0"/>
        <w:autoSpaceDN w:val="0"/>
        <w:adjustRightInd w:val="0"/>
        <w:ind w:left="1418" w:hanging="425"/>
        <w:rPr>
          <w:noProof/>
          <w:sz w:val="22"/>
          <w:szCs w:val="22"/>
          <w:u w:val="single"/>
        </w:rPr>
      </w:pPr>
      <w:r w:rsidRPr="00091FFC">
        <w:rPr>
          <w:noProof/>
          <w:sz w:val="22"/>
          <w:szCs w:val="22"/>
          <w:u w:color="000000"/>
        </w:rPr>
        <w:t>a)</w:t>
      </w:r>
      <w:r w:rsidRPr="00091FFC">
        <w:rPr>
          <w:noProof/>
          <w:sz w:val="22"/>
          <w:szCs w:val="22"/>
          <w:u w:color="000000"/>
        </w:rPr>
        <w:tab/>
      </w:r>
      <w:r w:rsidRPr="00091FFC">
        <w:rPr>
          <w:noProof/>
          <w:sz w:val="22"/>
          <w:szCs w:val="22"/>
          <w:u w:val="single"/>
        </w:rPr>
        <w:t>Controladas</w:t>
      </w:r>
    </w:p>
    <w:p w14:paraId="7EF4CA39" w14:textId="77777777" w:rsidR="000723D9" w:rsidRPr="00091FFC" w:rsidRDefault="000723D9">
      <w:pPr>
        <w:pStyle w:val="RecuodecorpodetextoBodyTextBoldIndentbti"/>
        <w:autoSpaceDE w:val="0"/>
        <w:autoSpaceDN w:val="0"/>
        <w:adjustRightInd w:val="0"/>
        <w:ind w:left="1418"/>
        <w:jc w:val="left"/>
        <w:rPr>
          <w:rFonts w:ascii="Arial" w:hAnsi="Arial" w:cs="Arial"/>
          <w:noProof/>
          <w:sz w:val="22"/>
          <w:szCs w:val="22"/>
          <w:u w:color="000000"/>
          <w:lang w:eastAsia="es-AR"/>
        </w:rPr>
      </w:pPr>
    </w:p>
    <w:p w14:paraId="0FFED828" w14:textId="77777777" w:rsidR="004F5315" w:rsidRPr="00091FFC" w:rsidRDefault="004F5315">
      <w:pPr>
        <w:widowControl w:val="0"/>
        <w:ind w:left="1418"/>
        <w:rPr>
          <w:sz w:val="22"/>
          <w:szCs w:val="22"/>
        </w:rPr>
      </w:pPr>
      <w:r w:rsidRPr="00091FFC">
        <w:rPr>
          <w:sz w:val="22"/>
          <w:szCs w:val="22"/>
        </w:rPr>
        <w:t>Especificamente, o Grupo controla uma investida se, e apenas se, tiver:</w:t>
      </w:r>
    </w:p>
    <w:p w14:paraId="3EB73C4A" w14:textId="77777777" w:rsidR="004F5315" w:rsidRPr="00091FFC" w:rsidRDefault="004F5315">
      <w:pPr>
        <w:widowControl w:val="0"/>
        <w:ind w:left="1418"/>
        <w:rPr>
          <w:sz w:val="22"/>
          <w:szCs w:val="22"/>
        </w:rPr>
      </w:pPr>
    </w:p>
    <w:p w14:paraId="1690C0D9" w14:textId="77777777" w:rsidR="004F5315" w:rsidRPr="00091FFC" w:rsidRDefault="004F5315" w:rsidP="0092227D">
      <w:pPr>
        <w:widowControl w:val="0"/>
        <w:numPr>
          <w:ilvl w:val="0"/>
          <w:numId w:val="46"/>
        </w:numPr>
        <w:spacing w:after="120"/>
        <w:ind w:left="1588" w:hanging="170"/>
        <w:rPr>
          <w:sz w:val="22"/>
          <w:szCs w:val="22"/>
        </w:rPr>
      </w:pPr>
      <w:r w:rsidRPr="00091FFC">
        <w:rPr>
          <w:sz w:val="22"/>
          <w:szCs w:val="22"/>
        </w:rPr>
        <w:t>Poder em relação à investida (ou seja, direitos existentes que lhe garantem a atual capacidade de dirigir as atividades pertinentes da investida).</w:t>
      </w:r>
    </w:p>
    <w:p w14:paraId="04F50F1E" w14:textId="77777777" w:rsidR="004F5315" w:rsidRPr="00091FFC" w:rsidRDefault="004F5315" w:rsidP="0092227D">
      <w:pPr>
        <w:widowControl w:val="0"/>
        <w:numPr>
          <w:ilvl w:val="0"/>
          <w:numId w:val="46"/>
        </w:numPr>
        <w:spacing w:after="120"/>
        <w:ind w:left="1588" w:hanging="170"/>
        <w:rPr>
          <w:sz w:val="22"/>
          <w:szCs w:val="22"/>
        </w:rPr>
      </w:pPr>
      <w:r w:rsidRPr="00091FFC">
        <w:rPr>
          <w:sz w:val="22"/>
          <w:szCs w:val="22"/>
        </w:rPr>
        <w:t>Exposição ou direito a retornos variáveis com base em seu envolvimento com a investida.</w:t>
      </w:r>
    </w:p>
    <w:p w14:paraId="009B1608" w14:textId="3CB5F81C" w:rsidR="004F5315" w:rsidRPr="00091FFC" w:rsidRDefault="004F5315">
      <w:pPr>
        <w:widowControl w:val="0"/>
        <w:numPr>
          <w:ilvl w:val="0"/>
          <w:numId w:val="46"/>
        </w:numPr>
        <w:ind w:left="1588" w:hanging="170"/>
        <w:rPr>
          <w:sz w:val="22"/>
          <w:szCs w:val="22"/>
        </w:rPr>
      </w:pPr>
      <w:r w:rsidRPr="00091FFC">
        <w:rPr>
          <w:sz w:val="22"/>
          <w:szCs w:val="22"/>
        </w:rPr>
        <w:t>A capacidade de usar seu poder em relação à investida para afetar os resultados.</w:t>
      </w:r>
    </w:p>
    <w:p w14:paraId="58A8E821" w14:textId="7EC4D260" w:rsidR="00721940" w:rsidRPr="00091FFC" w:rsidRDefault="00721940">
      <w:pPr>
        <w:rPr>
          <w:sz w:val="22"/>
          <w:szCs w:val="22"/>
        </w:rPr>
      </w:pPr>
      <w:r w:rsidRPr="00091FFC">
        <w:rPr>
          <w:sz w:val="22"/>
          <w:szCs w:val="22"/>
        </w:rPr>
        <w:br w:type="page"/>
      </w:r>
    </w:p>
    <w:p w14:paraId="545B1F91" w14:textId="77777777" w:rsidR="00721940" w:rsidRPr="00091FFC" w:rsidRDefault="00721940" w:rsidP="00721940">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Cs/>
          <w:noProof/>
          <w:sz w:val="26"/>
          <w:szCs w:val="26"/>
          <w:lang w:val="pt-BR"/>
        </w:rPr>
      </w:pPr>
      <w:r w:rsidRPr="00091FFC">
        <w:rPr>
          <w:rFonts w:ascii="Arial" w:hAnsi="Arial" w:cs="Arial"/>
          <w:b/>
          <w:bCs/>
          <w:noProof/>
          <w:sz w:val="26"/>
          <w:szCs w:val="26"/>
          <w:lang w:val="pt-BR"/>
        </w:rPr>
        <w:lastRenderedPageBreak/>
        <w:t>2.</w:t>
      </w:r>
      <w:r w:rsidRPr="00091FFC">
        <w:rPr>
          <w:rFonts w:ascii="Arial" w:hAnsi="Arial" w:cs="Arial"/>
          <w:b/>
          <w:bCs/>
          <w:noProof/>
          <w:sz w:val="26"/>
          <w:szCs w:val="26"/>
          <w:lang w:val="pt-BR"/>
        </w:rPr>
        <w:tab/>
        <w:t>Resumo das principais políticas contábeis</w:t>
      </w:r>
      <w:r w:rsidRPr="00091FFC">
        <w:rPr>
          <w:rFonts w:ascii="Arial" w:hAnsi="Arial" w:cs="Arial"/>
          <w:bCs/>
          <w:noProof/>
          <w:sz w:val="26"/>
          <w:szCs w:val="26"/>
          <w:lang w:val="pt-BR"/>
        </w:rPr>
        <w:t>--Continuação</w:t>
      </w:r>
    </w:p>
    <w:p w14:paraId="46D6EAEC" w14:textId="77777777" w:rsidR="00721940" w:rsidRPr="00091FFC" w:rsidRDefault="00721940">
      <w:pPr>
        <w:rPr>
          <w:noProof/>
          <w:sz w:val="22"/>
          <w:szCs w:val="22"/>
          <w:u w:color="000000"/>
        </w:rPr>
      </w:pPr>
    </w:p>
    <w:p w14:paraId="02595933" w14:textId="4783D163" w:rsidR="00721940" w:rsidRPr="00091FFC" w:rsidRDefault="00721940">
      <w:pPr>
        <w:pStyle w:val="RecuodecorpodetextoBodyTextBoldIndentbti"/>
        <w:autoSpaceDE w:val="0"/>
        <w:autoSpaceDN w:val="0"/>
        <w:adjustRightInd w:val="0"/>
        <w:ind w:left="993" w:hanging="567"/>
        <w:rPr>
          <w:rFonts w:ascii="Arial" w:hAnsi="Arial" w:cs="Arial"/>
          <w:noProof/>
          <w:sz w:val="22"/>
          <w:szCs w:val="22"/>
          <w:u w:color="000000"/>
          <w:lang w:eastAsia="es-AR"/>
        </w:rPr>
      </w:pPr>
      <w:r w:rsidRPr="00091FFC">
        <w:rPr>
          <w:rFonts w:ascii="Arial" w:hAnsi="Arial" w:cs="Arial"/>
          <w:b/>
          <w:noProof/>
          <w:sz w:val="22"/>
          <w:szCs w:val="22"/>
          <w:u w:color="000000"/>
          <w:lang w:eastAsia="es-AR"/>
        </w:rPr>
        <w:t>2.2.</w:t>
      </w:r>
      <w:r w:rsidRPr="00091FFC">
        <w:rPr>
          <w:rFonts w:ascii="Arial" w:hAnsi="Arial" w:cs="Arial"/>
          <w:b/>
          <w:noProof/>
          <w:sz w:val="22"/>
          <w:szCs w:val="22"/>
          <w:u w:color="000000"/>
          <w:lang w:eastAsia="es-AR"/>
        </w:rPr>
        <w:tab/>
        <w:t>Consolidação</w:t>
      </w:r>
      <w:r w:rsidRPr="00091FFC">
        <w:rPr>
          <w:rFonts w:ascii="Arial" w:hAnsi="Arial" w:cs="Arial"/>
          <w:noProof/>
          <w:sz w:val="22"/>
          <w:szCs w:val="22"/>
          <w:u w:color="000000"/>
          <w:lang w:eastAsia="es-AR"/>
        </w:rPr>
        <w:t>--Continuação</w:t>
      </w:r>
    </w:p>
    <w:p w14:paraId="44673A33" w14:textId="77777777" w:rsidR="00721940" w:rsidRPr="00091FFC" w:rsidRDefault="00721940" w:rsidP="00721940">
      <w:pPr>
        <w:autoSpaceDE w:val="0"/>
        <w:autoSpaceDN w:val="0"/>
        <w:adjustRightInd w:val="0"/>
        <w:ind w:left="1418" w:hanging="425"/>
        <w:rPr>
          <w:noProof/>
          <w:sz w:val="22"/>
          <w:szCs w:val="22"/>
          <w:u w:color="000000"/>
        </w:rPr>
      </w:pPr>
    </w:p>
    <w:p w14:paraId="0B5E86D4" w14:textId="02F3932D" w:rsidR="00721940" w:rsidRPr="00091FFC" w:rsidRDefault="00721940" w:rsidP="00721940">
      <w:pPr>
        <w:autoSpaceDE w:val="0"/>
        <w:autoSpaceDN w:val="0"/>
        <w:adjustRightInd w:val="0"/>
        <w:ind w:left="1418" w:hanging="425"/>
        <w:rPr>
          <w:noProof/>
          <w:sz w:val="22"/>
          <w:szCs w:val="22"/>
        </w:rPr>
      </w:pPr>
      <w:r w:rsidRPr="00091FFC">
        <w:rPr>
          <w:noProof/>
          <w:sz w:val="22"/>
          <w:szCs w:val="22"/>
          <w:u w:color="000000"/>
        </w:rPr>
        <w:t>a)</w:t>
      </w:r>
      <w:r w:rsidRPr="00091FFC">
        <w:rPr>
          <w:noProof/>
          <w:sz w:val="22"/>
          <w:szCs w:val="22"/>
          <w:u w:color="000000"/>
        </w:rPr>
        <w:tab/>
      </w:r>
      <w:r w:rsidRPr="00091FFC">
        <w:rPr>
          <w:noProof/>
          <w:sz w:val="22"/>
          <w:szCs w:val="22"/>
          <w:u w:val="single"/>
        </w:rPr>
        <w:t>Controladas</w:t>
      </w:r>
      <w:r w:rsidRPr="00091FFC">
        <w:rPr>
          <w:noProof/>
          <w:sz w:val="22"/>
          <w:szCs w:val="22"/>
        </w:rPr>
        <w:t>--Continuação</w:t>
      </w:r>
    </w:p>
    <w:p w14:paraId="15262102" w14:textId="77777777" w:rsidR="004F5315" w:rsidRPr="00091FFC" w:rsidRDefault="004F5315">
      <w:pPr>
        <w:widowControl w:val="0"/>
        <w:ind w:left="1418"/>
        <w:rPr>
          <w:sz w:val="22"/>
          <w:szCs w:val="22"/>
        </w:rPr>
      </w:pPr>
    </w:p>
    <w:p w14:paraId="62DE0ECE" w14:textId="77777777" w:rsidR="004F5315" w:rsidRPr="00091FFC" w:rsidRDefault="004F5315">
      <w:pPr>
        <w:widowControl w:val="0"/>
        <w:ind w:left="1418"/>
        <w:rPr>
          <w:sz w:val="22"/>
          <w:szCs w:val="22"/>
        </w:rPr>
      </w:pPr>
      <w:r w:rsidRPr="00091FFC">
        <w:rPr>
          <w:sz w:val="22"/>
          <w:szCs w:val="22"/>
        </w:rPr>
        <w:t>Geralmente, há presunção de que uma maioria de direitos de voto resulta em controle. Para dar suporte a essa presunção e quando o Grupo tiver menos da maioria dos direitos de voto ou semelhantes de uma investida, o Grupo considera todos os fatos e circunstâncias pertinentes ao avaliar se tem poder em relação a uma investida, inclusive:</w:t>
      </w:r>
    </w:p>
    <w:p w14:paraId="7BEAF1D0" w14:textId="77777777" w:rsidR="004F5315" w:rsidRPr="00091FFC" w:rsidRDefault="004F5315">
      <w:pPr>
        <w:widowControl w:val="0"/>
        <w:ind w:left="1418"/>
        <w:rPr>
          <w:sz w:val="22"/>
          <w:szCs w:val="22"/>
        </w:rPr>
      </w:pPr>
    </w:p>
    <w:p w14:paraId="7F4BB7DD" w14:textId="77777777" w:rsidR="004F5315" w:rsidRPr="00091FFC" w:rsidRDefault="004F5315" w:rsidP="0092227D">
      <w:pPr>
        <w:widowControl w:val="0"/>
        <w:numPr>
          <w:ilvl w:val="0"/>
          <w:numId w:val="46"/>
        </w:numPr>
        <w:spacing w:after="120"/>
        <w:ind w:left="1588" w:hanging="170"/>
        <w:rPr>
          <w:sz w:val="22"/>
          <w:szCs w:val="22"/>
        </w:rPr>
      </w:pPr>
      <w:r w:rsidRPr="00091FFC">
        <w:rPr>
          <w:sz w:val="22"/>
          <w:szCs w:val="22"/>
        </w:rPr>
        <w:t>O acordo contratual com outros detentores de voto da investida.</w:t>
      </w:r>
    </w:p>
    <w:p w14:paraId="32A33C06" w14:textId="77777777" w:rsidR="004F5315" w:rsidRPr="00091FFC" w:rsidRDefault="004F5315" w:rsidP="0092227D">
      <w:pPr>
        <w:widowControl w:val="0"/>
        <w:numPr>
          <w:ilvl w:val="0"/>
          <w:numId w:val="46"/>
        </w:numPr>
        <w:spacing w:after="120"/>
        <w:ind w:left="1588" w:hanging="170"/>
        <w:rPr>
          <w:sz w:val="22"/>
          <w:szCs w:val="22"/>
        </w:rPr>
      </w:pPr>
      <w:r w:rsidRPr="00091FFC">
        <w:rPr>
          <w:sz w:val="22"/>
          <w:szCs w:val="22"/>
        </w:rPr>
        <w:t>Direitos originados de acordos contratuais.</w:t>
      </w:r>
    </w:p>
    <w:p w14:paraId="0105A462" w14:textId="77777777" w:rsidR="000723D9" w:rsidRPr="00091FFC" w:rsidRDefault="004F5315">
      <w:pPr>
        <w:widowControl w:val="0"/>
        <w:numPr>
          <w:ilvl w:val="0"/>
          <w:numId w:val="46"/>
        </w:numPr>
        <w:ind w:left="1588" w:hanging="170"/>
        <w:rPr>
          <w:sz w:val="22"/>
          <w:szCs w:val="22"/>
        </w:rPr>
      </w:pPr>
      <w:r w:rsidRPr="00091FFC">
        <w:rPr>
          <w:sz w:val="22"/>
          <w:szCs w:val="22"/>
        </w:rPr>
        <w:t>Os direitos de voto e os potenciais direitos de voto do Grupo.</w:t>
      </w:r>
    </w:p>
    <w:p w14:paraId="507FF727" w14:textId="77777777" w:rsidR="00403E03" w:rsidRPr="00091FFC" w:rsidRDefault="00403E03">
      <w:pPr>
        <w:pStyle w:val="RecuodecorpodetextoBodyTextBoldIndentbti"/>
        <w:autoSpaceDE w:val="0"/>
        <w:autoSpaceDN w:val="0"/>
        <w:adjustRightInd w:val="0"/>
        <w:ind w:left="1418"/>
        <w:jc w:val="left"/>
        <w:rPr>
          <w:rFonts w:ascii="Arial" w:hAnsi="Arial" w:cs="Arial"/>
          <w:noProof/>
          <w:sz w:val="22"/>
          <w:szCs w:val="16"/>
          <w:u w:color="000000"/>
          <w:lang w:eastAsia="es-AR"/>
        </w:rPr>
      </w:pPr>
    </w:p>
    <w:p w14:paraId="58396BCF" w14:textId="77777777" w:rsidR="004F5315" w:rsidRPr="00091FFC" w:rsidRDefault="004F5315">
      <w:pPr>
        <w:widowControl w:val="0"/>
        <w:ind w:left="1418"/>
        <w:rPr>
          <w:sz w:val="22"/>
          <w:szCs w:val="22"/>
        </w:rPr>
      </w:pPr>
      <w:r w:rsidRPr="00091FFC">
        <w:rPr>
          <w:sz w:val="22"/>
          <w:szCs w:val="22"/>
        </w:rPr>
        <w:t>A Companhia avalia se exerce controle ou não de uma investida se fatos e circunstâncias indicarem que há mudanças em um ou mais dos três elementos de controle. A consolidação de uma controlada tem início quando a Companhia obtiver controle em relação à controlada e finaliza quando a Companhia deixar de exercer o mencionado controle. Ativo, passivo e resultado de uma controlada adquirida ou alienada durante o exercício são incluídos nas demonstrações financeiras consolidadas a partir da data em que a Companhia obtiver controle até a data em que a Companhia deixar de exercer o controle sobre a controlada.</w:t>
      </w:r>
    </w:p>
    <w:p w14:paraId="2DE9C4EF" w14:textId="77777777" w:rsidR="004F5315" w:rsidRPr="00091FFC" w:rsidRDefault="004F5315">
      <w:pPr>
        <w:widowControl w:val="0"/>
        <w:ind w:left="1418"/>
        <w:rPr>
          <w:sz w:val="22"/>
          <w:szCs w:val="22"/>
        </w:rPr>
      </w:pPr>
    </w:p>
    <w:p w14:paraId="7C34CB67" w14:textId="77777777" w:rsidR="004F5315" w:rsidRPr="00091FFC" w:rsidRDefault="004F5315">
      <w:pPr>
        <w:widowControl w:val="0"/>
        <w:ind w:left="1418"/>
        <w:rPr>
          <w:sz w:val="22"/>
          <w:szCs w:val="22"/>
        </w:rPr>
      </w:pPr>
      <w:r w:rsidRPr="00091FFC">
        <w:rPr>
          <w:sz w:val="22"/>
          <w:szCs w:val="22"/>
        </w:rPr>
        <w:t>O resultado e cada componente de outros resultados abrangentes são atribuídos aos acionistas controladores e aos não controladores da Companhia, mesmo se isso resultar em prejuízo aos acionistas não controladores. Quando necessário, são efetuados ajustes nas demonstrações financeiras das controladas para alinhar suas políticas contábeis com as políticas contábeis da Companhia. Todos os ativos e passivos, resultados, receitas, despesas e fluxos de caixa das mesmas Companhias, relacionados com transações entre membros da Companhia, são totalmente eliminados na consolidação.</w:t>
      </w:r>
    </w:p>
    <w:p w14:paraId="106C32AB" w14:textId="77777777" w:rsidR="004F5315" w:rsidRPr="00091FFC" w:rsidRDefault="004F5315">
      <w:pPr>
        <w:widowControl w:val="0"/>
        <w:ind w:left="1418"/>
        <w:rPr>
          <w:sz w:val="22"/>
          <w:szCs w:val="22"/>
        </w:rPr>
      </w:pPr>
    </w:p>
    <w:p w14:paraId="21E09487" w14:textId="450F691A" w:rsidR="004F5315" w:rsidRPr="00091FFC" w:rsidRDefault="004F5315">
      <w:pPr>
        <w:widowControl w:val="0"/>
        <w:ind w:left="1418"/>
        <w:rPr>
          <w:sz w:val="22"/>
          <w:szCs w:val="22"/>
        </w:rPr>
      </w:pPr>
      <w:r w:rsidRPr="00091FFC">
        <w:rPr>
          <w:sz w:val="22"/>
          <w:szCs w:val="22"/>
        </w:rPr>
        <w:t>A variação na participação societária da controlada, sem perda de exercício de controle, é contabilizada como transação patrimonial. Se a Companhia perder o controle exercido sobre uma controlada, é dada baixa nos correspondentes ativos (inclusive ágio), passivos, participação de não controladores e demais componentes patrimoniais, ao passo que qualquer ganho ou perda resultante é contabilizado no resultado. Qualquer investimento retido é reconhecido a valor justo.</w:t>
      </w:r>
    </w:p>
    <w:p w14:paraId="3FAEC0AE" w14:textId="67994A50" w:rsidR="00721940" w:rsidRPr="00091FFC" w:rsidRDefault="00721940">
      <w:pPr>
        <w:rPr>
          <w:sz w:val="22"/>
          <w:szCs w:val="22"/>
        </w:rPr>
      </w:pPr>
      <w:r w:rsidRPr="00091FFC">
        <w:rPr>
          <w:sz w:val="22"/>
          <w:szCs w:val="22"/>
        </w:rPr>
        <w:br w:type="page"/>
      </w:r>
    </w:p>
    <w:p w14:paraId="116E5F47" w14:textId="77777777" w:rsidR="00721940" w:rsidRPr="00091FFC" w:rsidRDefault="00721940" w:rsidP="00721940">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Cs/>
          <w:noProof/>
          <w:sz w:val="26"/>
          <w:szCs w:val="26"/>
          <w:lang w:val="pt-BR"/>
        </w:rPr>
      </w:pPr>
      <w:r w:rsidRPr="00091FFC">
        <w:rPr>
          <w:rFonts w:ascii="Arial" w:hAnsi="Arial" w:cs="Arial"/>
          <w:b/>
          <w:bCs/>
          <w:noProof/>
          <w:sz w:val="26"/>
          <w:szCs w:val="26"/>
          <w:lang w:val="pt-BR"/>
        </w:rPr>
        <w:lastRenderedPageBreak/>
        <w:t>2.</w:t>
      </w:r>
      <w:r w:rsidRPr="00091FFC">
        <w:rPr>
          <w:rFonts w:ascii="Arial" w:hAnsi="Arial" w:cs="Arial"/>
          <w:b/>
          <w:bCs/>
          <w:noProof/>
          <w:sz w:val="26"/>
          <w:szCs w:val="26"/>
          <w:lang w:val="pt-BR"/>
        </w:rPr>
        <w:tab/>
        <w:t>Resumo das principais políticas contábeis</w:t>
      </w:r>
      <w:r w:rsidRPr="00091FFC">
        <w:rPr>
          <w:rFonts w:ascii="Arial" w:hAnsi="Arial" w:cs="Arial"/>
          <w:bCs/>
          <w:noProof/>
          <w:sz w:val="26"/>
          <w:szCs w:val="26"/>
          <w:lang w:val="pt-BR"/>
        </w:rPr>
        <w:t>--Continuação</w:t>
      </w:r>
    </w:p>
    <w:p w14:paraId="5249E189" w14:textId="77777777" w:rsidR="00721940" w:rsidRPr="00091FFC" w:rsidRDefault="00721940" w:rsidP="00721940">
      <w:pPr>
        <w:rPr>
          <w:noProof/>
          <w:sz w:val="22"/>
          <w:szCs w:val="22"/>
          <w:u w:color="000000"/>
        </w:rPr>
      </w:pPr>
    </w:p>
    <w:p w14:paraId="775E2E31" w14:textId="77777777" w:rsidR="00721940" w:rsidRPr="00091FFC" w:rsidRDefault="00721940" w:rsidP="00721940">
      <w:pPr>
        <w:pStyle w:val="RecuodecorpodetextoBodyTextBoldIndentbti"/>
        <w:autoSpaceDE w:val="0"/>
        <w:autoSpaceDN w:val="0"/>
        <w:adjustRightInd w:val="0"/>
        <w:ind w:left="993" w:hanging="567"/>
        <w:rPr>
          <w:rFonts w:ascii="Arial" w:hAnsi="Arial" w:cs="Arial"/>
          <w:noProof/>
          <w:sz w:val="22"/>
          <w:szCs w:val="22"/>
          <w:u w:color="000000"/>
          <w:lang w:eastAsia="es-AR"/>
        </w:rPr>
      </w:pPr>
      <w:r w:rsidRPr="00091FFC">
        <w:rPr>
          <w:rFonts w:ascii="Arial" w:hAnsi="Arial" w:cs="Arial"/>
          <w:b/>
          <w:noProof/>
          <w:sz w:val="22"/>
          <w:szCs w:val="22"/>
          <w:u w:color="000000"/>
          <w:lang w:eastAsia="es-AR"/>
        </w:rPr>
        <w:t>2.2.</w:t>
      </w:r>
      <w:r w:rsidRPr="00091FFC">
        <w:rPr>
          <w:rFonts w:ascii="Arial" w:hAnsi="Arial" w:cs="Arial"/>
          <w:b/>
          <w:noProof/>
          <w:sz w:val="22"/>
          <w:szCs w:val="22"/>
          <w:u w:color="000000"/>
          <w:lang w:eastAsia="es-AR"/>
        </w:rPr>
        <w:tab/>
        <w:t>Consolidação</w:t>
      </w:r>
      <w:r w:rsidRPr="00091FFC">
        <w:rPr>
          <w:rFonts w:ascii="Arial" w:hAnsi="Arial" w:cs="Arial"/>
          <w:noProof/>
          <w:sz w:val="22"/>
          <w:szCs w:val="22"/>
          <w:u w:color="000000"/>
          <w:lang w:eastAsia="es-AR"/>
        </w:rPr>
        <w:t>--Continuação</w:t>
      </w:r>
    </w:p>
    <w:p w14:paraId="731EFD71" w14:textId="77777777" w:rsidR="00721940" w:rsidRPr="00091FFC" w:rsidRDefault="00721940" w:rsidP="00721940">
      <w:pPr>
        <w:autoSpaceDE w:val="0"/>
        <w:autoSpaceDN w:val="0"/>
        <w:adjustRightInd w:val="0"/>
        <w:ind w:left="1418" w:hanging="425"/>
        <w:rPr>
          <w:noProof/>
          <w:sz w:val="22"/>
          <w:szCs w:val="22"/>
          <w:u w:color="000000"/>
        </w:rPr>
      </w:pPr>
    </w:p>
    <w:p w14:paraId="06EDCAC5" w14:textId="77777777" w:rsidR="00721940" w:rsidRPr="00091FFC" w:rsidRDefault="00721940" w:rsidP="00721940">
      <w:pPr>
        <w:autoSpaceDE w:val="0"/>
        <w:autoSpaceDN w:val="0"/>
        <w:adjustRightInd w:val="0"/>
        <w:ind w:left="1418" w:hanging="425"/>
        <w:rPr>
          <w:noProof/>
          <w:sz w:val="22"/>
          <w:szCs w:val="22"/>
        </w:rPr>
      </w:pPr>
      <w:r w:rsidRPr="00091FFC">
        <w:rPr>
          <w:noProof/>
          <w:sz w:val="22"/>
          <w:szCs w:val="22"/>
          <w:u w:color="000000"/>
        </w:rPr>
        <w:t>a)</w:t>
      </w:r>
      <w:r w:rsidRPr="00091FFC">
        <w:rPr>
          <w:noProof/>
          <w:sz w:val="22"/>
          <w:szCs w:val="22"/>
          <w:u w:color="000000"/>
        </w:rPr>
        <w:tab/>
      </w:r>
      <w:r w:rsidRPr="00091FFC">
        <w:rPr>
          <w:noProof/>
          <w:sz w:val="22"/>
          <w:szCs w:val="22"/>
          <w:u w:val="single"/>
        </w:rPr>
        <w:t>Controladas</w:t>
      </w:r>
      <w:r w:rsidRPr="00091FFC">
        <w:rPr>
          <w:noProof/>
          <w:sz w:val="22"/>
          <w:szCs w:val="22"/>
        </w:rPr>
        <w:t>--Continuação</w:t>
      </w:r>
    </w:p>
    <w:p w14:paraId="5CA9A625" w14:textId="77777777" w:rsidR="004F5315" w:rsidRPr="00091FFC" w:rsidRDefault="004F5315">
      <w:pPr>
        <w:widowControl w:val="0"/>
        <w:ind w:left="1418"/>
        <w:rPr>
          <w:sz w:val="22"/>
          <w:szCs w:val="22"/>
        </w:rPr>
      </w:pPr>
    </w:p>
    <w:p w14:paraId="2E22B18C" w14:textId="06679CD4" w:rsidR="004F5315" w:rsidRPr="00091FFC" w:rsidRDefault="004F5315">
      <w:pPr>
        <w:pStyle w:val="RecuodecorpodetextoBodyTextBoldIndentbti"/>
        <w:autoSpaceDE w:val="0"/>
        <w:autoSpaceDN w:val="0"/>
        <w:adjustRightInd w:val="0"/>
        <w:ind w:left="1418"/>
        <w:jc w:val="left"/>
        <w:rPr>
          <w:rFonts w:ascii="Arial" w:hAnsi="Arial" w:cs="Arial"/>
          <w:noProof/>
          <w:sz w:val="22"/>
          <w:szCs w:val="22"/>
          <w:u w:color="000000"/>
          <w:lang w:eastAsia="es-AR"/>
        </w:rPr>
      </w:pPr>
      <w:r w:rsidRPr="00091FFC">
        <w:rPr>
          <w:rFonts w:ascii="Arial" w:hAnsi="Arial" w:cs="Arial"/>
          <w:sz w:val="22"/>
          <w:szCs w:val="22"/>
        </w:rPr>
        <w:t xml:space="preserve">Os ativos identificáveis adquiridos e os passivos e passivos contingentes assumidos em uma combinação de negócios são mensurados inicialmente pelos valores justos na data da aquisição. A Companhia reconhece a participação </w:t>
      </w:r>
      <w:r w:rsidR="00885A62">
        <w:rPr>
          <w:rFonts w:ascii="Arial" w:hAnsi="Arial" w:cs="Arial"/>
          <w:sz w:val="22"/>
          <w:szCs w:val="22"/>
        </w:rPr>
        <w:t xml:space="preserve">de </w:t>
      </w:r>
      <w:r w:rsidRPr="00091FFC">
        <w:rPr>
          <w:rFonts w:ascii="Arial" w:hAnsi="Arial" w:cs="Arial"/>
          <w:sz w:val="22"/>
          <w:szCs w:val="22"/>
        </w:rPr>
        <w:t>não controladora na adquirida, tanto pelo seu valor justo como pela parcela proporcional da participação não controlada no valor justo de ativos líquidos da adquirida. A mensuração da participação não controladora a ser reconhecida é determinada em cada aquisição realizada. Custos relacionados com aquisição são contabilizados no resultado do exercício conforme incorridos.</w:t>
      </w:r>
    </w:p>
    <w:p w14:paraId="040215A4" w14:textId="77777777" w:rsidR="004F5315" w:rsidRPr="00091FFC" w:rsidRDefault="004F5315">
      <w:pPr>
        <w:pStyle w:val="RecuodecorpodetextoBodyTextBoldIndentbti"/>
        <w:autoSpaceDE w:val="0"/>
        <w:autoSpaceDN w:val="0"/>
        <w:adjustRightInd w:val="0"/>
        <w:ind w:left="1418"/>
        <w:jc w:val="left"/>
        <w:rPr>
          <w:rFonts w:ascii="Arial" w:hAnsi="Arial" w:cs="Arial"/>
          <w:noProof/>
          <w:sz w:val="22"/>
          <w:szCs w:val="22"/>
          <w:u w:color="000000"/>
          <w:lang w:eastAsia="es-AR"/>
        </w:rPr>
      </w:pPr>
    </w:p>
    <w:p w14:paraId="5F04D685" w14:textId="77777777" w:rsidR="004F5315" w:rsidRPr="00091FFC" w:rsidRDefault="00472E0C">
      <w:pPr>
        <w:pStyle w:val="RecuodecorpodetextoBodyTextBoldIndentbti"/>
        <w:autoSpaceDE w:val="0"/>
        <w:autoSpaceDN w:val="0"/>
        <w:adjustRightInd w:val="0"/>
        <w:ind w:left="1418"/>
        <w:jc w:val="left"/>
        <w:rPr>
          <w:rFonts w:ascii="Arial" w:hAnsi="Arial" w:cs="Arial"/>
          <w:noProof/>
          <w:sz w:val="22"/>
          <w:szCs w:val="22"/>
          <w:u w:color="000000"/>
          <w:lang w:eastAsia="es-AR"/>
        </w:rPr>
      </w:pPr>
      <w:r w:rsidRPr="00091FFC">
        <w:rPr>
          <w:rFonts w:ascii="Arial" w:hAnsi="Arial" w:cs="Arial"/>
          <w:sz w:val="22"/>
          <w:szCs w:val="22"/>
        </w:rPr>
        <w:t xml:space="preserve">Transações, saldos e ganhos não realizados em transações entre empresas da Companhia são eliminados. Os prejuízos não realizados também são eliminados a menos que a operação forneça evidências de uma perda </w:t>
      </w:r>
      <w:r w:rsidRPr="00091FFC">
        <w:rPr>
          <w:rFonts w:ascii="Arial" w:hAnsi="Arial" w:cs="Arial"/>
          <w:i/>
          <w:sz w:val="22"/>
          <w:szCs w:val="22"/>
        </w:rPr>
        <w:t>(</w:t>
      </w:r>
      <w:proofErr w:type="spellStart"/>
      <w:r w:rsidRPr="00091FFC">
        <w:rPr>
          <w:rFonts w:ascii="Arial" w:hAnsi="Arial" w:cs="Arial"/>
          <w:i/>
          <w:sz w:val="22"/>
          <w:szCs w:val="22"/>
        </w:rPr>
        <w:t>impairment</w:t>
      </w:r>
      <w:proofErr w:type="spellEnd"/>
      <w:r w:rsidRPr="00091FFC">
        <w:rPr>
          <w:rFonts w:ascii="Arial" w:hAnsi="Arial" w:cs="Arial"/>
          <w:i/>
          <w:sz w:val="22"/>
          <w:szCs w:val="22"/>
        </w:rPr>
        <w:t>)</w:t>
      </w:r>
      <w:r w:rsidRPr="00091FFC">
        <w:rPr>
          <w:rFonts w:ascii="Arial" w:hAnsi="Arial" w:cs="Arial"/>
          <w:sz w:val="22"/>
          <w:szCs w:val="22"/>
        </w:rPr>
        <w:t xml:space="preserve"> do ativo transferido. As políticas contábeis das controladas são alteradas, quando necessário, para assegurar a consistência com as políticas adotadas pela Companhia. O percentual de participação nas empresas da Companhia está disposto na Nota 1.</w:t>
      </w:r>
    </w:p>
    <w:p w14:paraId="2C164B74" w14:textId="77777777" w:rsidR="004F5315" w:rsidRPr="00091FFC" w:rsidRDefault="004F5315">
      <w:pPr>
        <w:pStyle w:val="RecuodecorpodetextoBodyTextBoldIndentbti"/>
        <w:autoSpaceDE w:val="0"/>
        <w:autoSpaceDN w:val="0"/>
        <w:adjustRightInd w:val="0"/>
        <w:ind w:left="1418"/>
        <w:jc w:val="left"/>
        <w:rPr>
          <w:rFonts w:ascii="Arial" w:hAnsi="Arial" w:cs="Arial"/>
          <w:noProof/>
          <w:sz w:val="22"/>
          <w:szCs w:val="22"/>
          <w:u w:color="000000"/>
          <w:lang w:eastAsia="es-AR"/>
        </w:rPr>
      </w:pPr>
    </w:p>
    <w:p w14:paraId="6E59646C" w14:textId="77777777" w:rsidR="00C228DE" w:rsidRPr="00091FFC" w:rsidRDefault="00C228DE">
      <w:pPr>
        <w:autoSpaceDE w:val="0"/>
        <w:autoSpaceDN w:val="0"/>
        <w:adjustRightInd w:val="0"/>
        <w:ind w:left="1418" w:hanging="425"/>
        <w:rPr>
          <w:noProof/>
          <w:sz w:val="22"/>
          <w:szCs w:val="22"/>
          <w:u w:val="single" w:color="000000"/>
        </w:rPr>
      </w:pPr>
      <w:r w:rsidRPr="00091FFC">
        <w:rPr>
          <w:iCs/>
          <w:noProof/>
          <w:sz w:val="22"/>
          <w:szCs w:val="22"/>
          <w:u w:color="000000"/>
        </w:rPr>
        <w:t>b)</w:t>
      </w:r>
      <w:r w:rsidRPr="00091FFC">
        <w:rPr>
          <w:noProof/>
          <w:sz w:val="22"/>
          <w:szCs w:val="22"/>
          <w:u w:color="000000"/>
        </w:rPr>
        <w:tab/>
      </w:r>
      <w:r w:rsidRPr="00091FFC">
        <w:rPr>
          <w:iCs/>
          <w:noProof/>
          <w:sz w:val="22"/>
          <w:szCs w:val="22"/>
          <w:u w:val="single" w:color="000000"/>
        </w:rPr>
        <w:t>Transações com participações de não controladores</w:t>
      </w:r>
    </w:p>
    <w:p w14:paraId="766E87C8" w14:textId="77777777" w:rsidR="00C228DE" w:rsidRPr="00091FFC" w:rsidRDefault="00C228DE">
      <w:pPr>
        <w:ind w:left="1418"/>
        <w:rPr>
          <w:sz w:val="22"/>
          <w:szCs w:val="16"/>
        </w:rPr>
      </w:pPr>
    </w:p>
    <w:p w14:paraId="095BE9F0" w14:textId="77777777" w:rsidR="00315B1E" w:rsidRPr="00091FFC" w:rsidRDefault="00E36DB8">
      <w:pPr>
        <w:ind w:left="1418"/>
        <w:rPr>
          <w:sz w:val="22"/>
          <w:szCs w:val="22"/>
        </w:rPr>
      </w:pPr>
      <w:r w:rsidRPr="00091FFC">
        <w:rPr>
          <w:sz w:val="22"/>
          <w:szCs w:val="22"/>
        </w:rPr>
        <w:t xml:space="preserve">A Companhia </w:t>
      </w:r>
      <w:r w:rsidR="00C228DE" w:rsidRPr="00091FFC">
        <w:rPr>
          <w:sz w:val="22"/>
          <w:szCs w:val="22"/>
        </w:rPr>
        <w:t xml:space="preserve">trata as transações com participações de não controladores como transações com proprietários de ativos </w:t>
      </w:r>
      <w:r w:rsidRPr="00091FFC">
        <w:rPr>
          <w:sz w:val="22"/>
          <w:szCs w:val="22"/>
        </w:rPr>
        <w:t>da Companhia</w:t>
      </w:r>
      <w:r w:rsidR="00C228DE" w:rsidRPr="00091FFC">
        <w:rPr>
          <w:sz w:val="22"/>
          <w:szCs w:val="22"/>
        </w:rPr>
        <w:t>. Para as compras de participações de não controladores, a diferença entre qualquer contraprestação paga e a parcela adquirida do valor contábil dos ativos líquidos da controlada é registrada no patrimônio líquido. Os ganhos ou perdas sobre alienações para participações de não controladores também são registrados diretamente no patrimônio líquido, na conta "Ajustes de avaliação patrimonial".</w:t>
      </w:r>
    </w:p>
    <w:p w14:paraId="262A4D6B" w14:textId="77777777" w:rsidR="00315B1E" w:rsidRPr="00091FFC" w:rsidRDefault="00315B1E">
      <w:pPr>
        <w:ind w:left="1418"/>
        <w:rPr>
          <w:sz w:val="22"/>
          <w:szCs w:val="22"/>
        </w:rPr>
      </w:pPr>
    </w:p>
    <w:p w14:paraId="3FE8C24F" w14:textId="77777777" w:rsidR="00C228DE" w:rsidRPr="00091FFC" w:rsidRDefault="00C228DE">
      <w:pPr>
        <w:ind w:firstLine="993"/>
        <w:rPr>
          <w:iCs/>
          <w:noProof/>
          <w:sz w:val="22"/>
          <w:szCs w:val="22"/>
          <w:u w:val="single" w:color="000000"/>
        </w:rPr>
      </w:pPr>
      <w:r w:rsidRPr="00091FFC">
        <w:rPr>
          <w:noProof/>
          <w:sz w:val="22"/>
          <w:szCs w:val="22"/>
          <w:u w:color="000000"/>
        </w:rPr>
        <w:t>c)</w:t>
      </w:r>
      <w:r w:rsidRPr="00091FFC">
        <w:rPr>
          <w:noProof/>
          <w:sz w:val="22"/>
          <w:szCs w:val="22"/>
          <w:u w:color="000000"/>
        </w:rPr>
        <w:tab/>
      </w:r>
      <w:r w:rsidRPr="00091FFC">
        <w:rPr>
          <w:noProof/>
          <w:sz w:val="22"/>
          <w:szCs w:val="22"/>
          <w:u w:val="single" w:color="000000"/>
        </w:rPr>
        <w:t>Perda de controle em controladas</w:t>
      </w:r>
    </w:p>
    <w:p w14:paraId="5F7332A1" w14:textId="77777777" w:rsidR="00C228DE" w:rsidRPr="00091FFC" w:rsidRDefault="00C228DE">
      <w:pPr>
        <w:ind w:left="1418"/>
        <w:rPr>
          <w:sz w:val="22"/>
          <w:szCs w:val="16"/>
        </w:rPr>
      </w:pPr>
    </w:p>
    <w:p w14:paraId="0E3E4A9D" w14:textId="06C121AF" w:rsidR="006E16B9" w:rsidRPr="00091FFC" w:rsidRDefault="00C228DE" w:rsidP="006E16B9">
      <w:pPr>
        <w:ind w:left="1418"/>
        <w:rPr>
          <w:sz w:val="22"/>
          <w:szCs w:val="22"/>
        </w:rPr>
      </w:pPr>
      <w:r w:rsidRPr="00091FFC">
        <w:rPr>
          <w:sz w:val="22"/>
          <w:szCs w:val="22"/>
        </w:rPr>
        <w:t xml:space="preserve">Quando </w:t>
      </w:r>
      <w:r w:rsidR="00E36DB8" w:rsidRPr="00091FFC">
        <w:rPr>
          <w:sz w:val="22"/>
          <w:szCs w:val="22"/>
        </w:rPr>
        <w:t xml:space="preserve">a Companhia </w:t>
      </w:r>
      <w:r w:rsidRPr="00091FFC">
        <w:rPr>
          <w:sz w:val="22"/>
          <w:szCs w:val="22"/>
        </w:rPr>
        <w:t xml:space="preserve">deixa de ter controle, qualquer participação retida na entidade é </w:t>
      </w:r>
      <w:proofErr w:type="spellStart"/>
      <w:r w:rsidRPr="00091FFC">
        <w:rPr>
          <w:sz w:val="22"/>
          <w:szCs w:val="22"/>
        </w:rPr>
        <w:t>remensurada</w:t>
      </w:r>
      <w:proofErr w:type="spellEnd"/>
      <w:r w:rsidRPr="00091FFC">
        <w:rPr>
          <w:sz w:val="22"/>
          <w:szCs w:val="22"/>
        </w:rPr>
        <w:t xml:space="preserve"> ao seu valor justo, sendo a mudança no valor contábil reconhecida no resultado. O valor justo é o valor contábil para subsequente contabilização da participação retida em uma coligada, uma </w:t>
      </w:r>
      <w:r w:rsidRPr="00091FFC">
        <w:rPr>
          <w:i/>
          <w:sz w:val="22"/>
          <w:szCs w:val="22"/>
        </w:rPr>
        <w:t>joint venture</w:t>
      </w:r>
      <w:r w:rsidRPr="00091FFC">
        <w:rPr>
          <w:sz w:val="22"/>
          <w:szCs w:val="22"/>
        </w:rPr>
        <w:t xml:space="preserve"> ou um ativo financeiro. Além disso, quaisquer valores previamente reconhecidos em outros resultados abrangentes relativos àquela entidade são contabilizados como se </w:t>
      </w:r>
      <w:r w:rsidR="00E36DB8" w:rsidRPr="00091FFC">
        <w:rPr>
          <w:sz w:val="22"/>
          <w:szCs w:val="22"/>
        </w:rPr>
        <w:t xml:space="preserve">a Companhia </w:t>
      </w:r>
      <w:r w:rsidRPr="00091FFC">
        <w:rPr>
          <w:sz w:val="22"/>
          <w:szCs w:val="22"/>
        </w:rPr>
        <w:t>tivesse alienado diretamente os ativos ou passivos relacionados. Isso pode significar que os valores reconhecidos previamente em outros resultados abrangentes são reclassificados para o resultado.</w:t>
      </w:r>
      <w:r w:rsidR="006E16B9" w:rsidRPr="00091FFC">
        <w:rPr>
          <w:sz w:val="22"/>
          <w:szCs w:val="22"/>
        </w:rPr>
        <w:br w:type="page"/>
      </w:r>
    </w:p>
    <w:p w14:paraId="713527FE" w14:textId="77777777" w:rsidR="00721940" w:rsidRPr="00091FFC" w:rsidRDefault="00721940" w:rsidP="00721940">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Cs/>
          <w:noProof/>
          <w:sz w:val="26"/>
          <w:szCs w:val="26"/>
          <w:lang w:val="pt-BR"/>
        </w:rPr>
      </w:pPr>
      <w:r w:rsidRPr="00091FFC">
        <w:rPr>
          <w:rFonts w:ascii="Arial" w:hAnsi="Arial" w:cs="Arial"/>
          <w:b/>
          <w:bCs/>
          <w:noProof/>
          <w:sz w:val="26"/>
          <w:szCs w:val="26"/>
          <w:lang w:val="pt-BR"/>
        </w:rPr>
        <w:lastRenderedPageBreak/>
        <w:t>2.</w:t>
      </w:r>
      <w:r w:rsidRPr="00091FFC">
        <w:rPr>
          <w:rFonts w:ascii="Arial" w:hAnsi="Arial" w:cs="Arial"/>
          <w:b/>
          <w:bCs/>
          <w:noProof/>
          <w:sz w:val="26"/>
          <w:szCs w:val="26"/>
          <w:lang w:val="pt-BR"/>
        </w:rPr>
        <w:tab/>
        <w:t>Resumo das principais políticas contábeis</w:t>
      </w:r>
      <w:r w:rsidRPr="00091FFC">
        <w:rPr>
          <w:rFonts w:ascii="Arial" w:hAnsi="Arial" w:cs="Arial"/>
          <w:bCs/>
          <w:noProof/>
          <w:sz w:val="26"/>
          <w:szCs w:val="26"/>
          <w:lang w:val="pt-BR"/>
        </w:rPr>
        <w:t>--Continuação</w:t>
      </w:r>
    </w:p>
    <w:p w14:paraId="4253816B" w14:textId="77777777" w:rsidR="001E2A87" w:rsidRPr="00091FFC" w:rsidRDefault="001E2A87">
      <w:pPr>
        <w:ind w:left="1418"/>
        <w:rPr>
          <w:sz w:val="22"/>
          <w:szCs w:val="22"/>
        </w:rPr>
      </w:pPr>
    </w:p>
    <w:p w14:paraId="1898B632" w14:textId="77777777" w:rsidR="004648A0" w:rsidRPr="00091FFC" w:rsidRDefault="00403E03">
      <w:pPr>
        <w:ind w:left="993" w:hanging="567"/>
        <w:rPr>
          <w:bCs/>
          <w:noProof/>
          <w:sz w:val="22"/>
          <w:szCs w:val="22"/>
        </w:rPr>
      </w:pPr>
      <w:r w:rsidRPr="00091FFC">
        <w:rPr>
          <w:b/>
          <w:bCs/>
          <w:noProof/>
          <w:sz w:val="22"/>
          <w:szCs w:val="22"/>
        </w:rPr>
        <w:t>2.3</w:t>
      </w:r>
      <w:r w:rsidR="00752075" w:rsidRPr="00091FFC">
        <w:rPr>
          <w:b/>
          <w:bCs/>
          <w:noProof/>
          <w:sz w:val="22"/>
          <w:szCs w:val="22"/>
        </w:rPr>
        <w:t>.</w:t>
      </w:r>
      <w:r w:rsidR="001E2A87" w:rsidRPr="00091FFC">
        <w:rPr>
          <w:b/>
          <w:bCs/>
          <w:noProof/>
          <w:sz w:val="22"/>
          <w:szCs w:val="22"/>
        </w:rPr>
        <w:tab/>
      </w:r>
      <w:r w:rsidR="004648A0" w:rsidRPr="00091FFC">
        <w:rPr>
          <w:b/>
          <w:bCs/>
          <w:noProof/>
          <w:sz w:val="22"/>
          <w:szCs w:val="22"/>
        </w:rPr>
        <w:t>Moeda</w:t>
      </w:r>
      <w:r w:rsidR="002E3E2D" w:rsidRPr="00091FFC">
        <w:rPr>
          <w:b/>
          <w:bCs/>
          <w:noProof/>
          <w:sz w:val="22"/>
          <w:szCs w:val="22"/>
        </w:rPr>
        <w:t xml:space="preserve"> </w:t>
      </w:r>
      <w:r w:rsidR="004648A0" w:rsidRPr="00091FFC">
        <w:rPr>
          <w:b/>
          <w:bCs/>
          <w:noProof/>
          <w:sz w:val="22"/>
          <w:szCs w:val="22"/>
        </w:rPr>
        <w:t>funcional</w:t>
      </w:r>
      <w:r w:rsidR="002E3E2D" w:rsidRPr="00091FFC">
        <w:rPr>
          <w:b/>
          <w:bCs/>
          <w:noProof/>
          <w:sz w:val="22"/>
          <w:szCs w:val="22"/>
        </w:rPr>
        <w:t xml:space="preserve"> </w:t>
      </w:r>
      <w:r w:rsidR="004648A0" w:rsidRPr="00091FFC">
        <w:rPr>
          <w:b/>
          <w:bCs/>
          <w:noProof/>
          <w:sz w:val="22"/>
          <w:szCs w:val="22"/>
        </w:rPr>
        <w:t>e</w:t>
      </w:r>
      <w:r w:rsidR="002E3E2D" w:rsidRPr="00091FFC">
        <w:rPr>
          <w:b/>
          <w:bCs/>
          <w:noProof/>
          <w:sz w:val="22"/>
          <w:szCs w:val="22"/>
        </w:rPr>
        <w:t xml:space="preserve"> </w:t>
      </w:r>
      <w:r w:rsidR="004648A0" w:rsidRPr="00091FFC">
        <w:rPr>
          <w:b/>
          <w:bCs/>
          <w:noProof/>
          <w:sz w:val="22"/>
          <w:szCs w:val="22"/>
        </w:rPr>
        <w:t>moeda</w:t>
      </w:r>
      <w:r w:rsidR="002E3E2D" w:rsidRPr="00091FFC">
        <w:rPr>
          <w:b/>
          <w:bCs/>
          <w:noProof/>
          <w:sz w:val="22"/>
          <w:szCs w:val="22"/>
        </w:rPr>
        <w:t xml:space="preserve"> </w:t>
      </w:r>
      <w:r w:rsidR="004648A0" w:rsidRPr="00091FFC">
        <w:rPr>
          <w:b/>
          <w:bCs/>
          <w:noProof/>
          <w:sz w:val="22"/>
          <w:szCs w:val="22"/>
        </w:rPr>
        <w:t>de</w:t>
      </w:r>
      <w:r w:rsidR="002E3E2D" w:rsidRPr="00091FFC">
        <w:rPr>
          <w:b/>
          <w:bCs/>
          <w:noProof/>
          <w:sz w:val="22"/>
          <w:szCs w:val="22"/>
        </w:rPr>
        <w:t xml:space="preserve"> </w:t>
      </w:r>
      <w:r w:rsidR="004648A0" w:rsidRPr="00091FFC">
        <w:rPr>
          <w:b/>
          <w:bCs/>
          <w:noProof/>
          <w:sz w:val="22"/>
          <w:szCs w:val="22"/>
        </w:rPr>
        <w:t>apresentação</w:t>
      </w:r>
    </w:p>
    <w:p w14:paraId="35926B37" w14:textId="77777777" w:rsidR="004648A0" w:rsidRPr="00091FFC" w:rsidRDefault="004648A0">
      <w:pPr>
        <w:widowControl w:val="0"/>
        <w:autoSpaceDE w:val="0"/>
        <w:autoSpaceDN w:val="0"/>
        <w:adjustRightInd w:val="0"/>
        <w:ind w:left="993"/>
        <w:rPr>
          <w:noProof/>
          <w:sz w:val="22"/>
          <w:szCs w:val="22"/>
          <w:u w:color="000000"/>
        </w:rPr>
      </w:pPr>
    </w:p>
    <w:p w14:paraId="4D27E8A8" w14:textId="616CF425" w:rsidR="004648A0" w:rsidRPr="00091FFC" w:rsidRDefault="004648A0">
      <w:pPr>
        <w:widowControl w:val="0"/>
        <w:autoSpaceDE w:val="0"/>
        <w:autoSpaceDN w:val="0"/>
        <w:adjustRightInd w:val="0"/>
        <w:ind w:left="993"/>
        <w:rPr>
          <w:noProof/>
          <w:sz w:val="22"/>
          <w:szCs w:val="22"/>
          <w:u w:color="000000"/>
        </w:rPr>
      </w:pPr>
      <w:r w:rsidRPr="00091FFC">
        <w:rPr>
          <w:noProof/>
          <w:sz w:val="22"/>
          <w:szCs w:val="22"/>
          <w:u w:color="000000"/>
        </w:rPr>
        <w:t>Os</w:t>
      </w:r>
      <w:r w:rsidR="0029457D" w:rsidRPr="00091FFC">
        <w:rPr>
          <w:noProof/>
          <w:sz w:val="22"/>
          <w:szCs w:val="22"/>
          <w:u w:color="000000"/>
        </w:rPr>
        <w:t xml:space="preserve"> </w:t>
      </w:r>
      <w:r w:rsidRPr="00091FFC">
        <w:rPr>
          <w:noProof/>
          <w:sz w:val="22"/>
          <w:szCs w:val="22"/>
          <w:u w:color="000000"/>
        </w:rPr>
        <w:t>itens</w:t>
      </w:r>
      <w:r w:rsidR="0029457D" w:rsidRPr="00091FFC">
        <w:rPr>
          <w:noProof/>
          <w:sz w:val="22"/>
          <w:szCs w:val="22"/>
          <w:u w:color="000000"/>
        </w:rPr>
        <w:t xml:space="preserve"> </w:t>
      </w:r>
      <w:r w:rsidRPr="00091FFC">
        <w:rPr>
          <w:noProof/>
          <w:sz w:val="22"/>
          <w:szCs w:val="22"/>
          <w:u w:color="000000"/>
        </w:rPr>
        <w:t>incluídos</w:t>
      </w:r>
      <w:r w:rsidR="0029457D" w:rsidRPr="00091FFC">
        <w:rPr>
          <w:noProof/>
          <w:sz w:val="22"/>
          <w:szCs w:val="22"/>
          <w:u w:color="000000"/>
        </w:rPr>
        <w:t xml:space="preserve"> </w:t>
      </w:r>
      <w:r w:rsidRPr="00091FFC">
        <w:rPr>
          <w:noProof/>
          <w:sz w:val="22"/>
          <w:szCs w:val="22"/>
          <w:u w:color="000000"/>
        </w:rPr>
        <w:t>nas</w:t>
      </w:r>
      <w:r w:rsidR="0029457D" w:rsidRPr="00091FFC">
        <w:rPr>
          <w:noProof/>
          <w:sz w:val="22"/>
          <w:szCs w:val="22"/>
          <w:u w:color="000000"/>
        </w:rPr>
        <w:t xml:space="preserve"> </w:t>
      </w:r>
      <w:r w:rsidRPr="00091FFC">
        <w:rPr>
          <w:noProof/>
          <w:sz w:val="22"/>
          <w:szCs w:val="22"/>
          <w:u w:color="000000"/>
        </w:rPr>
        <w:t>demonstrações</w:t>
      </w:r>
      <w:r w:rsidR="0029457D" w:rsidRPr="00091FFC">
        <w:rPr>
          <w:noProof/>
          <w:sz w:val="22"/>
          <w:szCs w:val="22"/>
          <w:u w:color="000000"/>
        </w:rPr>
        <w:t xml:space="preserve"> </w:t>
      </w:r>
      <w:r w:rsidRPr="00091FFC">
        <w:rPr>
          <w:noProof/>
          <w:sz w:val="22"/>
          <w:szCs w:val="22"/>
          <w:u w:color="000000"/>
        </w:rPr>
        <w:t>financeiras</w:t>
      </w:r>
      <w:r w:rsidR="0029457D" w:rsidRPr="00091FFC">
        <w:rPr>
          <w:noProof/>
          <w:sz w:val="22"/>
          <w:szCs w:val="22"/>
          <w:u w:color="000000"/>
        </w:rPr>
        <w:t xml:space="preserve"> </w:t>
      </w:r>
      <w:r w:rsidRPr="00091FFC">
        <w:rPr>
          <w:noProof/>
          <w:sz w:val="22"/>
          <w:szCs w:val="22"/>
          <w:u w:color="000000"/>
        </w:rPr>
        <w:t>são</w:t>
      </w:r>
      <w:r w:rsidR="0029457D" w:rsidRPr="00091FFC">
        <w:rPr>
          <w:noProof/>
          <w:sz w:val="22"/>
          <w:szCs w:val="22"/>
          <w:u w:color="000000"/>
        </w:rPr>
        <w:t xml:space="preserve"> </w:t>
      </w:r>
      <w:r w:rsidRPr="00091FFC">
        <w:rPr>
          <w:noProof/>
          <w:sz w:val="22"/>
          <w:szCs w:val="22"/>
          <w:u w:color="000000"/>
        </w:rPr>
        <w:t>mensurados</w:t>
      </w:r>
      <w:r w:rsidR="0029457D" w:rsidRPr="00091FFC">
        <w:rPr>
          <w:noProof/>
          <w:sz w:val="22"/>
          <w:szCs w:val="22"/>
          <w:u w:color="000000"/>
        </w:rPr>
        <w:t xml:space="preserve"> </w:t>
      </w:r>
      <w:r w:rsidRPr="00091FFC">
        <w:rPr>
          <w:noProof/>
          <w:sz w:val="22"/>
          <w:szCs w:val="22"/>
          <w:u w:color="000000"/>
        </w:rPr>
        <w:t>usando</w:t>
      </w:r>
      <w:r w:rsidR="0029457D" w:rsidRPr="00091FFC">
        <w:rPr>
          <w:noProof/>
          <w:sz w:val="22"/>
          <w:szCs w:val="22"/>
          <w:u w:color="000000"/>
        </w:rPr>
        <w:t xml:space="preserve"> </w:t>
      </w:r>
      <w:r w:rsidRPr="00091FFC">
        <w:rPr>
          <w:noProof/>
          <w:sz w:val="22"/>
          <w:szCs w:val="22"/>
          <w:u w:color="000000"/>
        </w:rPr>
        <w:t>a</w:t>
      </w:r>
      <w:r w:rsidR="0029457D" w:rsidRPr="00091FFC">
        <w:rPr>
          <w:noProof/>
          <w:sz w:val="22"/>
          <w:szCs w:val="22"/>
          <w:u w:color="000000"/>
        </w:rPr>
        <w:t xml:space="preserve"> </w:t>
      </w:r>
      <w:r w:rsidRPr="00091FFC">
        <w:rPr>
          <w:noProof/>
          <w:sz w:val="22"/>
          <w:szCs w:val="22"/>
          <w:u w:color="000000"/>
        </w:rPr>
        <w:t>moeda</w:t>
      </w:r>
      <w:r w:rsidR="0029457D" w:rsidRPr="00091FFC">
        <w:rPr>
          <w:noProof/>
          <w:sz w:val="22"/>
          <w:szCs w:val="22"/>
          <w:u w:color="000000"/>
        </w:rPr>
        <w:t xml:space="preserve"> </w:t>
      </w:r>
      <w:r w:rsidRPr="00091FFC">
        <w:rPr>
          <w:noProof/>
          <w:sz w:val="22"/>
          <w:szCs w:val="22"/>
          <w:u w:color="000000"/>
        </w:rPr>
        <w:t>do</w:t>
      </w:r>
      <w:r w:rsidR="0029457D" w:rsidRPr="00091FFC">
        <w:rPr>
          <w:noProof/>
          <w:sz w:val="22"/>
          <w:szCs w:val="22"/>
          <w:u w:color="000000"/>
        </w:rPr>
        <w:t xml:space="preserve"> </w:t>
      </w:r>
      <w:r w:rsidRPr="00091FFC">
        <w:rPr>
          <w:noProof/>
          <w:sz w:val="22"/>
          <w:szCs w:val="22"/>
          <w:u w:color="000000"/>
        </w:rPr>
        <w:t>principal</w:t>
      </w:r>
      <w:r w:rsidR="0029457D" w:rsidRPr="00091FFC">
        <w:rPr>
          <w:noProof/>
          <w:sz w:val="22"/>
          <w:szCs w:val="22"/>
          <w:u w:color="000000"/>
        </w:rPr>
        <w:t xml:space="preserve"> </w:t>
      </w:r>
      <w:r w:rsidRPr="00091FFC">
        <w:rPr>
          <w:noProof/>
          <w:sz w:val="22"/>
          <w:szCs w:val="22"/>
          <w:u w:color="000000"/>
        </w:rPr>
        <w:t>ambiente</w:t>
      </w:r>
      <w:r w:rsidR="0029457D" w:rsidRPr="00091FFC">
        <w:rPr>
          <w:noProof/>
          <w:sz w:val="22"/>
          <w:szCs w:val="22"/>
          <w:u w:color="000000"/>
        </w:rPr>
        <w:t xml:space="preserve"> </w:t>
      </w:r>
      <w:r w:rsidRPr="00091FFC">
        <w:rPr>
          <w:noProof/>
          <w:sz w:val="22"/>
          <w:szCs w:val="22"/>
          <w:u w:color="000000"/>
        </w:rPr>
        <w:t>econômico,</w:t>
      </w:r>
      <w:r w:rsidR="0029457D" w:rsidRPr="00091FFC">
        <w:rPr>
          <w:noProof/>
          <w:sz w:val="22"/>
          <w:szCs w:val="22"/>
          <w:u w:color="000000"/>
        </w:rPr>
        <w:t xml:space="preserve"> </w:t>
      </w:r>
      <w:r w:rsidRPr="00091FFC">
        <w:rPr>
          <w:noProof/>
          <w:sz w:val="22"/>
          <w:szCs w:val="22"/>
          <w:u w:color="000000"/>
        </w:rPr>
        <w:t>no</w:t>
      </w:r>
      <w:r w:rsidR="0029457D" w:rsidRPr="00091FFC">
        <w:rPr>
          <w:noProof/>
          <w:sz w:val="22"/>
          <w:szCs w:val="22"/>
          <w:u w:color="000000"/>
        </w:rPr>
        <w:t xml:space="preserve"> </w:t>
      </w:r>
      <w:r w:rsidRPr="00091FFC">
        <w:rPr>
          <w:noProof/>
          <w:sz w:val="22"/>
          <w:szCs w:val="22"/>
          <w:u w:color="000000"/>
        </w:rPr>
        <w:t>qual</w:t>
      </w:r>
      <w:r w:rsidR="0029457D" w:rsidRPr="00091FFC">
        <w:rPr>
          <w:noProof/>
          <w:sz w:val="22"/>
          <w:szCs w:val="22"/>
          <w:u w:color="000000"/>
        </w:rPr>
        <w:t xml:space="preserve"> </w:t>
      </w:r>
      <w:r w:rsidRPr="00091FFC">
        <w:rPr>
          <w:noProof/>
          <w:sz w:val="22"/>
          <w:szCs w:val="22"/>
          <w:u w:color="000000"/>
        </w:rPr>
        <w:t>a</w:t>
      </w:r>
      <w:r w:rsidR="0029457D" w:rsidRPr="00091FFC">
        <w:rPr>
          <w:noProof/>
          <w:sz w:val="22"/>
          <w:szCs w:val="22"/>
          <w:u w:color="000000"/>
        </w:rPr>
        <w:t xml:space="preserve"> </w:t>
      </w:r>
      <w:r w:rsidRPr="00091FFC">
        <w:rPr>
          <w:noProof/>
          <w:sz w:val="22"/>
          <w:szCs w:val="22"/>
          <w:u w:color="000000"/>
        </w:rPr>
        <w:t>Companhia</w:t>
      </w:r>
      <w:r w:rsidR="0029457D" w:rsidRPr="00091FFC">
        <w:rPr>
          <w:noProof/>
          <w:sz w:val="22"/>
          <w:szCs w:val="22"/>
          <w:u w:color="000000"/>
        </w:rPr>
        <w:t xml:space="preserve"> </w:t>
      </w:r>
      <w:r w:rsidRPr="00091FFC">
        <w:rPr>
          <w:noProof/>
          <w:sz w:val="22"/>
          <w:szCs w:val="22"/>
          <w:u w:color="000000"/>
        </w:rPr>
        <w:t>atua</w:t>
      </w:r>
      <w:r w:rsidR="0029457D" w:rsidRPr="00091FFC">
        <w:rPr>
          <w:noProof/>
          <w:sz w:val="22"/>
          <w:szCs w:val="22"/>
          <w:u w:color="000000"/>
        </w:rPr>
        <w:t xml:space="preserve"> </w:t>
      </w:r>
      <w:r w:rsidRPr="00091FFC">
        <w:rPr>
          <w:noProof/>
          <w:sz w:val="22"/>
          <w:szCs w:val="22"/>
          <w:u w:color="000000"/>
        </w:rPr>
        <w:t>(</w:t>
      </w:r>
      <w:r w:rsidR="00465819" w:rsidRPr="00091FFC">
        <w:rPr>
          <w:noProof/>
          <w:sz w:val="22"/>
          <w:szCs w:val="22"/>
          <w:u w:color="000000"/>
        </w:rPr>
        <w:t>"</w:t>
      </w:r>
      <w:r w:rsidRPr="00091FFC">
        <w:rPr>
          <w:noProof/>
          <w:sz w:val="22"/>
          <w:szCs w:val="22"/>
          <w:u w:color="000000"/>
        </w:rPr>
        <w:t>a</w:t>
      </w:r>
      <w:r w:rsidR="00B026C5" w:rsidRPr="00091FFC">
        <w:rPr>
          <w:noProof/>
          <w:sz w:val="22"/>
          <w:szCs w:val="22"/>
          <w:u w:color="000000"/>
        </w:rPr>
        <w:t xml:space="preserve"> </w:t>
      </w:r>
      <w:r w:rsidRPr="00091FFC">
        <w:rPr>
          <w:noProof/>
          <w:sz w:val="22"/>
          <w:szCs w:val="22"/>
          <w:u w:color="000000"/>
        </w:rPr>
        <w:t>moeda</w:t>
      </w:r>
      <w:r w:rsidR="00B026C5" w:rsidRPr="00091FFC">
        <w:rPr>
          <w:noProof/>
          <w:sz w:val="22"/>
          <w:szCs w:val="22"/>
          <w:u w:color="000000"/>
        </w:rPr>
        <w:t xml:space="preserve"> </w:t>
      </w:r>
      <w:r w:rsidRPr="00091FFC">
        <w:rPr>
          <w:noProof/>
          <w:sz w:val="22"/>
          <w:szCs w:val="22"/>
          <w:u w:color="000000"/>
        </w:rPr>
        <w:t>funcional</w:t>
      </w:r>
      <w:r w:rsidR="00465819" w:rsidRPr="00091FFC">
        <w:rPr>
          <w:noProof/>
          <w:sz w:val="22"/>
          <w:szCs w:val="22"/>
          <w:u w:color="000000"/>
        </w:rPr>
        <w:t>"</w:t>
      </w:r>
      <w:r w:rsidRPr="00091FFC">
        <w:rPr>
          <w:noProof/>
          <w:sz w:val="22"/>
          <w:szCs w:val="22"/>
          <w:u w:color="000000"/>
        </w:rPr>
        <w:t>).</w:t>
      </w:r>
      <w:r w:rsidR="0029457D" w:rsidRPr="00091FFC">
        <w:rPr>
          <w:noProof/>
          <w:sz w:val="22"/>
          <w:szCs w:val="22"/>
          <w:u w:color="000000"/>
        </w:rPr>
        <w:t xml:space="preserve"> </w:t>
      </w:r>
      <w:r w:rsidRPr="00091FFC">
        <w:rPr>
          <w:noProof/>
          <w:sz w:val="22"/>
          <w:szCs w:val="22"/>
          <w:u w:color="000000"/>
        </w:rPr>
        <w:t>A</w:t>
      </w:r>
      <w:r w:rsidR="0029457D" w:rsidRPr="00091FFC">
        <w:rPr>
          <w:noProof/>
          <w:sz w:val="22"/>
          <w:szCs w:val="22"/>
          <w:u w:color="000000"/>
        </w:rPr>
        <w:t xml:space="preserve"> </w:t>
      </w:r>
      <w:r w:rsidRPr="00091FFC">
        <w:rPr>
          <w:noProof/>
          <w:sz w:val="22"/>
          <w:szCs w:val="22"/>
          <w:u w:color="000000"/>
        </w:rPr>
        <w:t>moeda</w:t>
      </w:r>
      <w:r w:rsidR="0029457D" w:rsidRPr="00091FFC">
        <w:rPr>
          <w:noProof/>
          <w:sz w:val="22"/>
          <w:szCs w:val="22"/>
          <w:u w:color="000000"/>
        </w:rPr>
        <w:t xml:space="preserve"> </w:t>
      </w:r>
      <w:r w:rsidRPr="00091FFC">
        <w:rPr>
          <w:noProof/>
          <w:sz w:val="22"/>
          <w:szCs w:val="22"/>
          <w:u w:color="000000"/>
        </w:rPr>
        <w:t>funcional</w:t>
      </w:r>
      <w:r w:rsidR="0029457D" w:rsidRPr="00091FFC">
        <w:rPr>
          <w:noProof/>
          <w:sz w:val="22"/>
          <w:szCs w:val="22"/>
          <w:u w:color="000000"/>
        </w:rPr>
        <w:t xml:space="preserve"> </w:t>
      </w:r>
      <w:r w:rsidRPr="00091FFC">
        <w:rPr>
          <w:noProof/>
          <w:sz w:val="22"/>
          <w:szCs w:val="22"/>
          <w:u w:color="000000"/>
        </w:rPr>
        <w:t>da</w:t>
      </w:r>
      <w:r w:rsidR="0029457D" w:rsidRPr="00091FFC">
        <w:rPr>
          <w:noProof/>
          <w:sz w:val="22"/>
          <w:szCs w:val="22"/>
          <w:u w:color="000000"/>
        </w:rPr>
        <w:t xml:space="preserve"> </w:t>
      </w:r>
      <w:r w:rsidRPr="00091FFC">
        <w:rPr>
          <w:noProof/>
          <w:sz w:val="22"/>
          <w:szCs w:val="22"/>
          <w:u w:color="000000"/>
        </w:rPr>
        <w:t>Companhia</w:t>
      </w:r>
      <w:r w:rsidR="0029457D" w:rsidRPr="00091FFC">
        <w:rPr>
          <w:noProof/>
          <w:sz w:val="22"/>
          <w:szCs w:val="22"/>
          <w:u w:color="000000"/>
        </w:rPr>
        <w:t xml:space="preserve"> </w:t>
      </w:r>
      <w:r w:rsidRPr="00091FFC">
        <w:rPr>
          <w:noProof/>
          <w:sz w:val="22"/>
          <w:szCs w:val="22"/>
          <w:u w:color="000000"/>
        </w:rPr>
        <w:t>é</w:t>
      </w:r>
      <w:r w:rsidR="0029457D" w:rsidRPr="00091FFC">
        <w:rPr>
          <w:noProof/>
          <w:sz w:val="22"/>
          <w:szCs w:val="22"/>
          <w:u w:color="000000"/>
        </w:rPr>
        <w:t xml:space="preserve"> </w:t>
      </w:r>
      <w:r w:rsidRPr="00091FFC">
        <w:rPr>
          <w:noProof/>
          <w:sz w:val="22"/>
          <w:szCs w:val="22"/>
          <w:u w:color="000000"/>
        </w:rPr>
        <w:t>o</w:t>
      </w:r>
      <w:r w:rsidR="0029457D" w:rsidRPr="00091FFC">
        <w:rPr>
          <w:noProof/>
          <w:sz w:val="22"/>
          <w:szCs w:val="22"/>
          <w:u w:color="000000"/>
        </w:rPr>
        <w:t xml:space="preserve"> </w:t>
      </w:r>
      <w:r w:rsidRPr="00091FFC">
        <w:rPr>
          <w:noProof/>
          <w:sz w:val="22"/>
          <w:szCs w:val="22"/>
          <w:u w:color="000000"/>
        </w:rPr>
        <w:t>Real.</w:t>
      </w:r>
      <w:r w:rsidR="0029457D" w:rsidRPr="00091FFC">
        <w:rPr>
          <w:noProof/>
          <w:sz w:val="22"/>
          <w:szCs w:val="22"/>
          <w:u w:color="000000"/>
        </w:rPr>
        <w:t xml:space="preserve"> </w:t>
      </w:r>
      <w:r w:rsidRPr="00091FFC">
        <w:rPr>
          <w:noProof/>
          <w:sz w:val="22"/>
          <w:szCs w:val="22"/>
          <w:u w:color="000000"/>
        </w:rPr>
        <w:t>As</w:t>
      </w:r>
      <w:r w:rsidR="0029457D" w:rsidRPr="00091FFC">
        <w:rPr>
          <w:noProof/>
          <w:sz w:val="22"/>
          <w:szCs w:val="22"/>
          <w:u w:color="000000"/>
        </w:rPr>
        <w:t xml:space="preserve"> </w:t>
      </w:r>
      <w:r w:rsidRPr="00091FFC">
        <w:rPr>
          <w:noProof/>
          <w:sz w:val="22"/>
          <w:szCs w:val="22"/>
          <w:u w:color="000000"/>
        </w:rPr>
        <w:t>demonstrações</w:t>
      </w:r>
      <w:r w:rsidR="0029457D" w:rsidRPr="00091FFC">
        <w:rPr>
          <w:noProof/>
          <w:sz w:val="22"/>
          <w:szCs w:val="22"/>
          <w:u w:color="000000"/>
        </w:rPr>
        <w:t xml:space="preserve"> </w:t>
      </w:r>
      <w:r w:rsidRPr="00091FFC">
        <w:rPr>
          <w:noProof/>
          <w:sz w:val="22"/>
          <w:szCs w:val="22"/>
          <w:u w:color="000000"/>
        </w:rPr>
        <w:t>financeiras</w:t>
      </w:r>
      <w:r w:rsidR="0029457D" w:rsidRPr="00091FFC">
        <w:rPr>
          <w:noProof/>
          <w:sz w:val="22"/>
          <w:szCs w:val="22"/>
          <w:u w:color="000000"/>
        </w:rPr>
        <w:t xml:space="preserve"> </w:t>
      </w:r>
      <w:r w:rsidRPr="00091FFC">
        <w:rPr>
          <w:noProof/>
          <w:sz w:val="22"/>
          <w:szCs w:val="22"/>
          <w:u w:color="000000"/>
        </w:rPr>
        <w:t>estão</w:t>
      </w:r>
      <w:r w:rsidR="0029457D" w:rsidRPr="00091FFC">
        <w:rPr>
          <w:noProof/>
          <w:sz w:val="22"/>
          <w:szCs w:val="22"/>
          <w:u w:color="000000"/>
        </w:rPr>
        <w:t xml:space="preserve"> </w:t>
      </w:r>
      <w:r w:rsidRPr="00091FFC">
        <w:rPr>
          <w:noProof/>
          <w:sz w:val="22"/>
          <w:szCs w:val="22"/>
          <w:u w:color="000000"/>
        </w:rPr>
        <w:t>apresentadas</w:t>
      </w:r>
      <w:r w:rsidR="0029457D" w:rsidRPr="00091FFC">
        <w:rPr>
          <w:noProof/>
          <w:sz w:val="22"/>
          <w:szCs w:val="22"/>
          <w:u w:color="000000"/>
        </w:rPr>
        <w:t xml:space="preserve"> </w:t>
      </w:r>
      <w:r w:rsidRPr="00091FFC">
        <w:rPr>
          <w:noProof/>
          <w:sz w:val="22"/>
          <w:szCs w:val="22"/>
          <w:u w:color="000000"/>
        </w:rPr>
        <w:t>em</w:t>
      </w:r>
      <w:r w:rsidR="0029457D" w:rsidRPr="00091FFC">
        <w:rPr>
          <w:noProof/>
          <w:sz w:val="22"/>
          <w:szCs w:val="22"/>
          <w:u w:color="000000"/>
        </w:rPr>
        <w:t xml:space="preserve"> </w:t>
      </w:r>
      <w:r w:rsidR="00F34AD6">
        <w:rPr>
          <w:noProof/>
          <w:sz w:val="22"/>
          <w:szCs w:val="22"/>
          <w:u w:color="000000"/>
        </w:rPr>
        <w:t>Reais (</w:t>
      </w:r>
      <w:r w:rsidRPr="00091FFC">
        <w:rPr>
          <w:noProof/>
          <w:sz w:val="22"/>
          <w:szCs w:val="22"/>
          <w:u w:color="000000"/>
        </w:rPr>
        <w:t>R$</w:t>
      </w:r>
      <w:r w:rsidR="00F34AD6">
        <w:rPr>
          <w:noProof/>
          <w:sz w:val="22"/>
          <w:szCs w:val="22"/>
          <w:u w:color="000000"/>
        </w:rPr>
        <w:t>)</w:t>
      </w:r>
      <w:r w:rsidRPr="00091FFC">
        <w:rPr>
          <w:noProof/>
          <w:sz w:val="22"/>
          <w:szCs w:val="22"/>
          <w:u w:color="000000"/>
        </w:rPr>
        <w:t>,</w:t>
      </w:r>
      <w:r w:rsidR="0029457D" w:rsidRPr="00091FFC">
        <w:rPr>
          <w:noProof/>
          <w:sz w:val="22"/>
          <w:szCs w:val="22"/>
          <w:u w:color="000000"/>
        </w:rPr>
        <w:t xml:space="preserve"> </w:t>
      </w:r>
      <w:r w:rsidRPr="00091FFC">
        <w:rPr>
          <w:noProof/>
          <w:sz w:val="22"/>
          <w:szCs w:val="22"/>
          <w:u w:color="000000"/>
        </w:rPr>
        <w:t>que</w:t>
      </w:r>
      <w:r w:rsidR="0029457D" w:rsidRPr="00091FFC">
        <w:rPr>
          <w:noProof/>
          <w:sz w:val="22"/>
          <w:szCs w:val="22"/>
          <w:u w:color="000000"/>
        </w:rPr>
        <w:t xml:space="preserve"> </w:t>
      </w:r>
      <w:r w:rsidRPr="00091FFC">
        <w:rPr>
          <w:noProof/>
          <w:sz w:val="22"/>
          <w:szCs w:val="22"/>
          <w:u w:color="000000"/>
        </w:rPr>
        <w:t>é</w:t>
      </w:r>
      <w:r w:rsidR="0029457D" w:rsidRPr="00091FFC">
        <w:rPr>
          <w:noProof/>
          <w:sz w:val="22"/>
          <w:szCs w:val="22"/>
          <w:u w:color="000000"/>
        </w:rPr>
        <w:t xml:space="preserve"> </w:t>
      </w:r>
      <w:r w:rsidRPr="00091FFC">
        <w:rPr>
          <w:noProof/>
          <w:sz w:val="22"/>
          <w:szCs w:val="22"/>
          <w:u w:color="000000"/>
        </w:rPr>
        <w:t>a</w:t>
      </w:r>
      <w:r w:rsidR="0029457D" w:rsidRPr="00091FFC">
        <w:rPr>
          <w:noProof/>
          <w:sz w:val="22"/>
          <w:szCs w:val="22"/>
          <w:u w:color="000000"/>
        </w:rPr>
        <w:t xml:space="preserve"> </w:t>
      </w:r>
      <w:r w:rsidRPr="00091FFC">
        <w:rPr>
          <w:noProof/>
          <w:sz w:val="22"/>
          <w:szCs w:val="22"/>
          <w:u w:color="000000"/>
        </w:rPr>
        <w:t>moeda</w:t>
      </w:r>
      <w:r w:rsidR="0029457D" w:rsidRPr="00091FFC">
        <w:rPr>
          <w:noProof/>
          <w:sz w:val="22"/>
          <w:szCs w:val="22"/>
          <w:u w:color="000000"/>
        </w:rPr>
        <w:t xml:space="preserve"> </w:t>
      </w:r>
      <w:r w:rsidRPr="00091FFC">
        <w:rPr>
          <w:noProof/>
          <w:sz w:val="22"/>
          <w:szCs w:val="22"/>
          <w:u w:color="000000"/>
        </w:rPr>
        <w:t>de</w:t>
      </w:r>
      <w:r w:rsidR="0029457D" w:rsidRPr="00091FFC">
        <w:rPr>
          <w:noProof/>
          <w:sz w:val="22"/>
          <w:szCs w:val="22"/>
          <w:u w:color="000000"/>
        </w:rPr>
        <w:t xml:space="preserve"> </w:t>
      </w:r>
      <w:r w:rsidRPr="00091FFC">
        <w:rPr>
          <w:noProof/>
          <w:sz w:val="22"/>
          <w:szCs w:val="22"/>
          <w:u w:color="000000"/>
        </w:rPr>
        <w:t>apresentação</w:t>
      </w:r>
      <w:r w:rsidR="0029457D" w:rsidRPr="00091FFC">
        <w:rPr>
          <w:noProof/>
          <w:sz w:val="22"/>
          <w:szCs w:val="22"/>
          <w:u w:color="000000"/>
        </w:rPr>
        <w:t xml:space="preserve"> </w:t>
      </w:r>
      <w:r w:rsidRPr="00091FFC">
        <w:rPr>
          <w:noProof/>
          <w:sz w:val="22"/>
          <w:szCs w:val="22"/>
          <w:u w:color="000000"/>
        </w:rPr>
        <w:t>da</w:t>
      </w:r>
      <w:r w:rsidR="0029457D" w:rsidRPr="00091FFC">
        <w:rPr>
          <w:noProof/>
          <w:sz w:val="22"/>
          <w:szCs w:val="22"/>
          <w:u w:color="000000"/>
        </w:rPr>
        <w:t xml:space="preserve"> </w:t>
      </w:r>
      <w:r w:rsidRPr="00091FFC">
        <w:rPr>
          <w:noProof/>
          <w:sz w:val="22"/>
          <w:szCs w:val="22"/>
          <w:u w:color="000000"/>
        </w:rPr>
        <w:t>Companhia.</w:t>
      </w:r>
    </w:p>
    <w:p w14:paraId="0F156068" w14:textId="77777777" w:rsidR="000D4252" w:rsidRPr="00091FFC" w:rsidRDefault="000D4252">
      <w:pPr>
        <w:widowControl w:val="0"/>
        <w:autoSpaceDE w:val="0"/>
        <w:autoSpaceDN w:val="0"/>
        <w:adjustRightInd w:val="0"/>
        <w:ind w:left="993"/>
        <w:rPr>
          <w:noProof/>
          <w:sz w:val="22"/>
          <w:szCs w:val="22"/>
          <w:u w:color="000000"/>
        </w:rPr>
      </w:pPr>
    </w:p>
    <w:p w14:paraId="4220346C" w14:textId="77777777" w:rsidR="000D4252" w:rsidRPr="00091FFC" w:rsidRDefault="000D4252">
      <w:pPr>
        <w:widowControl w:val="0"/>
        <w:ind w:left="993" w:hanging="567"/>
        <w:rPr>
          <w:b/>
          <w:bCs/>
          <w:noProof/>
          <w:sz w:val="22"/>
          <w:szCs w:val="22"/>
        </w:rPr>
      </w:pPr>
      <w:r w:rsidRPr="00091FFC">
        <w:rPr>
          <w:b/>
          <w:bCs/>
          <w:noProof/>
          <w:sz w:val="22"/>
          <w:szCs w:val="22"/>
        </w:rPr>
        <w:t>2.4</w:t>
      </w:r>
      <w:r w:rsidR="00752075" w:rsidRPr="00091FFC">
        <w:rPr>
          <w:b/>
          <w:bCs/>
          <w:noProof/>
          <w:sz w:val="22"/>
          <w:szCs w:val="22"/>
        </w:rPr>
        <w:t>.</w:t>
      </w:r>
      <w:r w:rsidRPr="00091FFC">
        <w:rPr>
          <w:b/>
          <w:bCs/>
          <w:noProof/>
          <w:sz w:val="22"/>
          <w:szCs w:val="22"/>
        </w:rPr>
        <w:tab/>
        <w:t>Caixa e equivalentes de caixa</w:t>
      </w:r>
    </w:p>
    <w:p w14:paraId="6887E760" w14:textId="77777777" w:rsidR="000D4252" w:rsidRPr="00091FFC" w:rsidRDefault="000D4252">
      <w:pPr>
        <w:widowControl w:val="0"/>
        <w:autoSpaceDE w:val="0"/>
        <w:autoSpaceDN w:val="0"/>
        <w:adjustRightInd w:val="0"/>
        <w:ind w:left="993"/>
        <w:rPr>
          <w:noProof/>
          <w:sz w:val="22"/>
          <w:szCs w:val="22"/>
          <w:u w:color="000000"/>
        </w:rPr>
      </w:pPr>
    </w:p>
    <w:p w14:paraId="40C44D67" w14:textId="77777777" w:rsidR="000D4252" w:rsidRPr="00091FFC" w:rsidRDefault="000D4252">
      <w:pPr>
        <w:widowControl w:val="0"/>
        <w:autoSpaceDE w:val="0"/>
        <w:autoSpaceDN w:val="0"/>
        <w:adjustRightInd w:val="0"/>
        <w:ind w:left="993"/>
        <w:rPr>
          <w:noProof/>
          <w:sz w:val="22"/>
          <w:szCs w:val="22"/>
          <w:u w:color="000000"/>
        </w:rPr>
      </w:pPr>
      <w:r w:rsidRPr="00091FFC">
        <w:rPr>
          <w:noProof/>
          <w:sz w:val="22"/>
          <w:szCs w:val="22"/>
          <w:u w:color="000000"/>
        </w:rPr>
        <w:t>Os equivalentes de caixa são mantidos com a finalidade de atender a compromissos de caixa de curto prazo, e não para investimento ou outros fins. A Companhia considera como equivalentes de caixa uma aplicação financeira de conversibilidade imediata em um montante conhecido de caixa e estando sujeita a um insignificante risco de mudança de valor. Por conseguinte, um investimento, normalmente, se qualifica como equivalente de caixa quando tem vencimento de curto prazo; por exemplo, três meses ou menos, a contar da data da contratação.</w:t>
      </w:r>
    </w:p>
    <w:p w14:paraId="45DA481A" w14:textId="77777777" w:rsidR="00752075" w:rsidRPr="00091FFC" w:rsidRDefault="00752075">
      <w:pPr>
        <w:widowControl w:val="0"/>
        <w:autoSpaceDE w:val="0"/>
        <w:autoSpaceDN w:val="0"/>
        <w:adjustRightInd w:val="0"/>
        <w:ind w:left="993"/>
        <w:rPr>
          <w:noProof/>
          <w:sz w:val="22"/>
          <w:szCs w:val="22"/>
          <w:u w:color="000000"/>
        </w:rPr>
      </w:pPr>
    </w:p>
    <w:p w14:paraId="620CE58F" w14:textId="77777777" w:rsidR="00561EA1" w:rsidRPr="00091FFC" w:rsidRDefault="00403E03">
      <w:pPr>
        <w:pStyle w:val="Subttulo1"/>
        <w:widowControl w:val="0"/>
        <w:tabs>
          <w:tab w:val="clear" w:pos="397"/>
          <w:tab w:val="clear" w:pos="794"/>
          <w:tab w:val="clear" w:pos="1191"/>
          <w:tab w:val="clear" w:pos="1587"/>
          <w:tab w:val="clear" w:pos="10020"/>
        </w:tabs>
        <w:suppressAutoHyphens w:val="0"/>
        <w:spacing w:line="240" w:lineRule="auto"/>
        <w:ind w:left="993" w:hanging="567"/>
        <w:rPr>
          <w:rFonts w:ascii="Arial" w:hAnsi="Arial" w:cs="Arial"/>
          <w:b/>
          <w:bCs/>
          <w:noProof/>
          <w:sz w:val="22"/>
          <w:szCs w:val="22"/>
          <w:lang w:val="pt-BR"/>
        </w:rPr>
      </w:pPr>
      <w:r w:rsidRPr="00091FFC">
        <w:rPr>
          <w:rFonts w:ascii="Arial" w:hAnsi="Arial" w:cs="Arial"/>
          <w:b/>
          <w:bCs/>
          <w:noProof/>
          <w:sz w:val="22"/>
          <w:szCs w:val="22"/>
          <w:lang w:val="pt-BR"/>
        </w:rPr>
        <w:t>2.</w:t>
      </w:r>
      <w:r w:rsidR="00054209" w:rsidRPr="00091FFC">
        <w:rPr>
          <w:rFonts w:ascii="Arial" w:hAnsi="Arial" w:cs="Arial"/>
          <w:b/>
          <w:bCs/>
          <w:noProof/>
          <w:sz w:val="22"/>
          <w:szCs w:val="22"/>
          <w:lang w:val="pt-BR"/>
        </w:rPr>
        <w:t>5</w:t>
      </w:r>
      <w:r w:rsidR="00752075" w:rsidRPr="00091FFC">
        <w:rPr>
          <w:rFonts w:ascii="Arial" w:hAnsi="Arial" w:cs="Arial"/>
          <w:b/>
          <w:bCs/>
          <w:noProof/>
          <w:sz w:val="22"/>
          <w:szCs w:val="22"/>
          <w:lang w:val="pt-BR"/>
        </w:rPr>
        <w:t>.</w:t>
      </w:r>
      <w:r w:rsidR="00561EA1" w:rsidRPr="00091FFC">
        <w:rPr>
          <w:rFonts w:ascii="Arial" w:hAnsi="Arial" w:cs="Arial"/>
          <w:b/>
          <w:bCs/>
          <w:noProof/>
          <w:sz w:val="22"/>
          <w:szCs w:val="22"/>
          <w:lang w:val="pt-BR"/>
        </w:rPr>
        <w:tab/>
      </w:r>
      <w:r w:rsidR="00561EA1" w:rsidRPr="00091FFC">
        <w:rPr>
          <w:rFonts w:ascii="Arial" w:hAnsi="Arial" w:cs="Arial"/>
          <w:b/>
          <w:sz w:val="22"/>
          <w:szCs w:val="22"/>
          <w:lang w:val="pt-BR"/>
        </w:rPr>
        <w:t>Instrumentos financeiros</w:t>
      </w:r>
    </w:p>
    <w:p w14:paraId="6CDA86B4" w14:textId="77777777" w:rsidR="00E36DB8" w:rsidRPr="00091FFC" w:rsidRDefault="00E36DB8">
      <w:pPr>
        <w:ind w:left="993"/>
        <w:rPr>
          <w:rStyle w:val="Forte"/>
          <w:rFonts w:cs="Arial"/>
          <w:b w:val="0"/>
          <w:noProof/>
          <w:sz w:val="22"/>
          <w:szCs w:val="22"/>
        </w:rPr>
      </w:pPr>
    </w:p>
    <w:p w14:paraId="166E935D" w14:textId="77777777" w:rsidR="00E36DB8" w:rsidRPr="00091FFC" w:rsidRDefault="00E36DB8">
      <w:pPr>
        <w:ind w:left="993"/>
        <w:rPr>
          <w:sz w:val="22"/>
          <w:szCs w:val="26"/>
          <w:u w:val="single"/>
        </w:rPr>
      </w:pPr>
      <w:r w:rsidRPr="00091FFC">
        <w:rPr>
          <w:sz w:val="22"/>
          <w:szCs w:val="26"/>
          <w:u w:val="single"/>
        </w:rPr>
        <w:t>Reconhecimento inicial e mensuração</w:t>
      </w:r>
    </w:p>
    <w:p w14:paraId="2B1826E3" w14:textId="77777777" w:rsidR="00E36DB8" w:rsidRPr="00091FFC" w:rsidRDefault="00E36DB8">
      <w:pPr>
        <w:ind w:left="993"/>
        <w:rPr>
          <w:sz w:val="22"/>
          <w:szCs w:val="26"/>
        </w:rPr>
      </w:pPr>
    </w:p>
    <w:p w14:paraId="58988C9C" w14:textId="77777777" w:rsidR="00E36DB8" w:rsidRPr="00091FFC" w:rsidRDefault="00E36DB8">
      <w:pPr>
        <w:ind w:left="993"/>
        <w:rPr>
          <w:sz w:val="22"/>
          <w:szCs w:val="22"/>
        </w:rPr>
      </w:pPr>
      <w:r w:rsidRPr="00091FFC">
        <w:rPr>
          <w:sz w:val="22"/>
          <w:szCs w:val="26"/>
        </w:rPr>
        <w:t xml:space="preserve">Os ativos financeiros são classificados a valor justo por meio do resultado, empréstimos e recebíveis, investimentos mantidos até o vencimento, ativos financeiros disponíveis para venda ou derivativos classificados como instrumentos de </w:t>
      </w:r>
      <w:r w:rsidRPr="00307ED8">
        <w:rPr>
          <w:i/>
          <w:sz w:val="22"/>
          <w:szCs w:val="26"/>
        </w:rPr>
        <w:t>hedge</w:t>
      </w:r>
      <w:r w:rsidRPr="00091FFC">
        <w:rPr>
          <w:sz w:val="22"/>
          <w:szCs w:val="26"/>
        </w:rPr>
        <w:t xml:space="preserve"> eficazes, conforme a situação. A Companhia determina a classificação dos seus ativos financeiros no momento do seu reconhecimento </w:t>
      </w:r>
      <w:r w:rsidRPr="00091FFC">
        <w:rPr>
          <w:sz w:val="22"/>
          <w:szCs w:val="22"/>
        </w:rPr>
        <w:t>inicial, quando ele se torna parte das disposições contratuais do instrumento.</w:t>
      </w:r>
    </w:p>
    <w:p w14:paraId="6F5714B6" w14:textId="77777777" w:rsidR="00E36DB8" w:rsidRPr="00091FFC" w:rsidRDefault="00E36DB8">
      <w:pPr>
        <w:ind w:left="993"/>
        <w:rPr>
          <w:sz w:val="22"/>
          <w:szCs w:val="22"/>
        </w:rPr>
      </w:pPr>
    </w:p>
    <w:p w14:paraId="7AC2745D" w14:textId="77777777" w:rsidR="00E36DB8" w:rsidRPr="00091FFC" w:rsidRDefault="00E36DB8">
      <w:pPr>
        <w:ind w:left="993"/>
        <w:rPr>
          <w:sz w:val="22"/>
          <w:szCs w:val="22"/>
        </w:rPr>
      </w:pPr>
      <w:r w:rsidRPr="00091FFC">
        <w:rPr>
          <w:sz w:val="22"/>
          <w:szCs w:val="22"/>
        </w:rPr>
        <w:t>Os ativos financeiros são reconhecidos inicialmente ao valor justo, acrescidos, no caso de investimentos não designados a valor justo por meio do resultado, dos custos de transação que sejam diretamente atribuíveis à aquisição do ativo financeiro.</w:t>
      </w:r>
    </w:p>
    <w:p w14:paraId="10F70382" w14:textId="77777777" w:rsidR="00E36DB8" w:rsidRPr="00091FFC" w:rsidRDefault="00E36DB8">
      <w:pPr>
        <w:ind w:left="993"/>
        <w:rPr>
          <w:sz w:val="22"/>
          <w:szCs w:val="22"/>
        </w:rPr>
      </w:pPr>
    </w:p>
    <w:p w14:paraId="6F4E3F1B" w14:textId="77777777" w:rsidR="00E36DB8" w:rsidRPr="00091FFC" w:rsidRDefault="00E36DB8">
      <w:pPr>
        <w:ind w:left="993"/>
        <w:rPr>
          <w:sz w:val="22"/>
          <w:szCs w:val="22"/>
        </w:rPr>
      </w:pPr>
      <w:r w:rsidRPr="00091FFC">
        <w:rPr>
          <w:sz w:val="22"/>
          <w:szCs w:val="22"/>
        </w:rPr>
        <w:t xml:space="preserve">Vendas e compras de ativos financeiros que requerem a entrega de bens dentro de um cronograma estabelecido por regulamento ou convenção no mercado (compras regulares) são reconhecidas na data da operação, ou seja, a data em que a </w:t>
      </w:r>
      <w:r w:rsidR="00612D52" w:rsidRPr="00091FFC">
        <w:rPr>
          <w:sz w:val="22"/>
          <w:szCs w:val="22"/>
        </w:rPr>
        <w:t>Companhia</w:t>
      </w:r>
      <w:r w:rsidRPr="00091FFC">
        <w:rPr>
          <w:sz w:val="22"/>
          <w:szCs w:val="22"/>
        </w:rPr>
        <w:t xml:space="preserve"> se compromete a comprar ou vender o bem.</w:t>
      </w:r>
    </w:p>
    <w:p w14:paraId="27D7E772" w14:textId="77777777" w:rsidR="00E36DB8" w:rsidRPr="00091FFC" w:rsidRDefault="00E36DB8">
      <w:pPr>
        <w:ind w:left="993"/>
        <w:rPr>
          <w:sz w:val="22"/>
          <w:szCs w:val="22"/>
        </w:rPr>
      </w:pPr>
    </w:p>
    <w:p w14:paraId="20D6C4FA" w14:textId="35D71E73" w:rsidR="00E36DB8" w:rsidRPr="00091FFC" w:rsidRDefault="00E36DB8">
      <w:pPr>
        <w:ind w:left="993"/>
        <w:rPr>
          <w:sz w:val="22"/>
          <w:szCs w:val="22"/>
        </w:rPr>
      </w:pPr>
      <w:r w:rsidRPr="00091FFC">
        <w:rPr>
          <w:sz w:val="22"/>
          <w:szCs w:val="22"/>
        </w:rPr>
        <w:t>Os ativos financeiros da Companhia incluem caixa e equivalentes de caixa, contas a receber</w:t>
      </w:r>
      <w:r w:rsidR="007F7139" w:rsidRPr="00091FFC">
        <w:rPr>
          <w:sz w:val="22"/>
          <w:szCs w:val="22"/>
        </w:rPr>
        <w:t>,</w:t>
      </w:r>
      <w:r w:rsidRPr="00091FFC">
        <w:rPr>
          <w:sz w:val="22"/>
          <w:szCs w:val="22"/>
        </w:rPr>
        <w:t xml:space="preserve"> depósitos judiciais</w:t>
      </w:r>
      <w:r w:rsidR="00885A62">
        <w:rPr>
          <w:sz w:val="22"/>
          <w:szCs w:val="22"/>
        </w:rPr>
        <w:t>,</w:t>
      </w:r>
      <w:r w:rsidR="007F7139" w:rsidRPr="00091FFC">
        <w:rPr>
          <w:sz w:val="22"/>
          <w:szCs w:val="22"/>
        </w:rPr>
        <w:t xml:space="preserve"> dividendos a receber</w:t>
      </w:r>
      <w:r w:rsidR="00885A62">
        <w:rPr>
          <w:sz w:val="22"/>
          <w:szCs w:val="22"/>
        </w:rPr>
        <w:t xml:space="preserve"> e outras contas a receber</w:t>
      </w:r>
      <w:r w:rsidRPr="00091FFC">
        <w:rPr>
          <w:sz w:val="22"/>
          <w:szCs w:val="22"/>
        </w:rPr>
        <w:t>.</w:t>
      </w:r>
    </w:p>
    <w:p w14:paraId="6A4F6603" w14:textId="4BDCB19D" w:rsidR="00721940" w:rsidRPr="00091FFC" w:rsidRDefault="00721940">
      <w:pPr>
        <w:rPr>
          <w:sz w:val="22"/>
          <w:szCs w:val="22"/>
        </w:rPr>
      </w:pPr>
      <w:r w:rsidRPr="00091FFC">
        <w:rPr>
          <w:sz w:val="22"/>
          <w:szCs w:val="22"/>
        </w:rPr>
        <w:br w:type="page"/>
      </w:r>
    </w:p>
    <w:p w14:paraId="0B0FD18B" w14:textId="77777777" w:rsidR="00721940" w:rsidRPr="00091FFC" w:rsidRDefault="00721940" w:rsidP="00721940">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Cs/>
          <w:noProof/>
          <w:sz w:val="26"/>
          <w:szCs w:val="26"/>
          <w:lang w:val="pt-BR"/>
        </w:rPr>
      </w:pPr>
      <w:r w:rsidRPr="00091FFC">
        <w:rPr>
          <w:rFonts w:ascii="Arial" w:hAnsi="Arial" w:cs="Arial"/>
          <w:b/>
          <w:bCs/>
          <w:noProof/>
          <w:sz w:val="26"/>
          <w:szCs w:val="26"/>
          <w:lang w:val="pt-BR"/>
        </w:rPr>
        <w:lastRenderedPageBreak/>
        <w:t>2.</w:t>
      </w:r>
      <w:r w:rsidRPr="00091FFC">
        <w:rPr>
          <w:rFonts w:ascii="Arial" w:hAnsi="Arial" w:cs="Arial"/>
          <w:b/>
          <w:bCs/>
          <w:noProof/>
          <w:sz w:val="26"/>
          <w:szCs w:val="26"/>
          <w:lang w:val="pt-BR"/>
        </w:rPr>
        <w:tab/>
        <w:t>Resumo das principais políticas contábeis</w:t>
      </w:r>
      <w:r w:rsidRPr="00091FFC">
        <w:rPr>
          <w:rFonts w:ascii="Arial" w:hAnsi="Arial" w:cs="Arial"/>
          <w:bCs/>
          <w:noProof/>
          <w:sz w:val="26"/>
          <w:szCs w:val="26"/>
          <w:lang w:val="pt-BR"/>
        </w:rPr>
        <w:t>--Continuação</w:t>
      </w:r>
    </w:p>
    <w:p w14:paraId="78E6780A" w14:textId="77777777" w:rsidR="00721940" w:rsidRPr="00091FFC" w:rsidRDefault="00721940">
      <w:pPr>
        <w:widowControl w:val="0"/>
        <w:autoSpaceDE w:val="0"/>
        <w:autoSpaceDN w:val="0"/>
        <w:adjustRightInd w:val="0"/>
        <w:ind w:left="993"/>
        <w:rPr>
          <w:noProof/>
          <w:sz w:val="22"/>
          <w:szCs w:val="22"/>
          <w:u w:color="000000"/>
        </w:rPr>
      </w:pPr>
    </w:p>
    <w:p w14:paraId="3C9820D4" w14:textId="7F32E500" w:rsidR="00721940" w:rsidRPr="00091FFC" w:rsidRDefault="00721940">
      <w:pPr>
        <w:pStyle w:val="Subttulo1"/>
        <w:widowControl w:val="0"/>
        <w:tabs>
          <w:tab w:val="clear" w:pos="397"/>
          <w:tab w:val="clear" w:pos="794"/>
          <w:tab w:val="clear" w:pos="1191"/>
          <w:tab w:val="clear" w:pos="1587"/>
          <w:tab w:val="clear" w:pos="10020"/>
        </w:tabs>
        <w:suppressAutoHyphens w:val="0"/>
        <w:spacing w:line="240" w:lineRule="auto"/>
        <w:ind w:left="993" w:hanging="567"/>
        <w:rPr>
          <w:rFonts w:ascii="Arial" w:hAnsi="Arial" w:cs="Arial"/>
          <w:bCs/>
          <w:noProof/>
          <w:sz w:val="22"/>
          <w:szCs w:val="22"/>
          <w:lang w:val="pt-BR"/>
        </w:rPr>
      </w:pPr>
      <w:r w:rsidRPr="00091FFC">
        <w:rPr>
          <w:rFonts w:ascii="Arial" w:hAnsi="Arial" w:cs="Arial"/>
          <w:b/>
          <w:bCs/>
          <w:noProof/>
          <w:sz w:val="22"/>
          <w:szCs w:val="22"/>
          <w:lang w:val="pt-BR"/>
        </w:rPr>
        <w:t>2.5.</w:t>
      </w:r>
      <w:r w:rsidRPr="00091FFC">
        <w:rPr>
          <w:rFonts w:ascii="Arial" w:hAnsi="Arial" w:cs="Arial"/>
          <w:b/>
          <w:bCs/>
          <w:noProof/>
          <w:sz w:val="22"/>
          <w:szCs w:val="22"/>
          <w:lang w:val="pt-BR"/>
        </w:rPr>
        <w:tab/>
      </w:r>
      <w:r w:rsidRPr="00091FFC">
        <w:rPr>
          <w:rFonts w:ascii="Arial" w:hAnsi="Arial" w:cs="Arial"/>
          <w:b/>
          <w:sz w:val="22"/>
          <w:szCs w:val="22"/>
          <w:lang w:val="pt-BR"/>
        </w:rPr>
        <w:t>Instrumentos financeiros</w:t>
      </w:r>
      <w:r w:rsidRPr="00091FFC">
        <w:rPr>
          <w:rFonts w:ascii="Arial" w:hAnsi="Arial" w:cs="Arial"/>
          <w:sz w:val="22"/>
          <w:szCs w:val="22"/>
          <w:lang w:val="pt-BR"/>
        </w:rPr>
        <w:t>--Continuação</w:t>
      </w:r>
    </w:p>
    <w:p w14:paraId="0B13AC44" w14:textId="77777777" w:rsidR="00721940" w:rsidRPr="00091FFC" w:rsidRDefault="00721940" w:rsidP="00721940">
      <w:pPr>
        <w:ind w:left="993"/>
        <w:rPr>
          <w:sz w:val="22"/>
          <w:szCs w:val="26"/>
          <w:u w:val="single"/>
        </w:rPr>
      </w:pPr>
    </w:p>
    <w:p w14:paraId="04FA22BF" w14:textId="77777777" w:rsidR="00721940" w:rsidRPr="00091FFC" w:rsidRDefault="00721940" w:rsidP="00721940">
      <w:pPr>
        <w:ind w:left="993"/>
        <w:rPr>
          <w:sz w:val="22"/>
          <w:szCs w:val="26"/>
          <w:u w:val="single"/>
        </w:rPr>
      </w:pPr>
      <w:r w:rsidRPr="00091FFC">
        <w:rPr>
          <w:sz w:val="22"/>
          <w:szCs w:val="26"/>
          <w:u w:val="single"/>
        </w:rPr>
        <w:t>Reconhecimento inicial e mensuração</w:t>
      </w:r>
      <w:r w:rsidRPr="00091FFC">
        <w:rPr>
          <w:sz w:val="22"/>
          <w:szCs w:val="22"/>
        </w:rPr>
        <w:t>--Continuação</w:t>
      </w:r>
    </w:p>
    <w:p w14:paraId="6C96BBF5" w14:textId="77777777" w:rsidR="00E36DB8" w:rsidRPr="00091FFC" w:rsidRDefault="00E36DB8">
      <w:pPr>
        <w:ind w:left="993"/>
        <w:rPr>
          <w:sz w:val="22"/>
          <w:szCs w:val="22"/>
        </w:rPr>
      </w:pPr>
    </w:p>
    <w:p w14:paraId="03096DF7" w14:textId="77777777" w:rsidR="00E36DB8" w:rsidRPr="00091FFC" w:rsidRDefault="00E36DB8">
      <w:pPr>
        <w:ind w:left="993"/>
        <w:rPr>
          <w:sz w:val="22"/>
          <w:szCs w:val="22"/>
        </w:rPr>
      </w:pPr>
      <w:r w:rsidRPr="00091FFC">
        <w:rPr>
          <w:sz w:val="22"/>
          <w:szCs w:val="22"/>
        </w:rPr>
        <w:t>Para fins de mensuração subsequente, os ativos financeiros são classificados em duas categorias:</w:t>
      </w:r>
    </w:p>
    <w:p w14:paraId="1BCC4D49" w14:textId="77777777" w:rsidR="00E36DB8" w:rsidRPr="00091FFC" w:rsidRDefault="00E36DB8">
      <w:pPr>
        <w:ind w:left="993"/>
        <w:rPr>
          <w:sz w:val="22"/>
          <w:szCs w:val="22"/>
        </w:rPr>
      </w:pPr>
    </w:p>
    <w:p w14:paraId="07BDB7FA" w14:textId="77777777" w:rsidR="00E36DB8" w:rsidRPr="00091FFC" w:rsidRDefault="00E36DB8" w:rsidP="0092227D">
      <w:pPr>
        <w:pStyle w:val="PargrafodaLista"/>
        <w:numPr>
          <w:ilvl w:val="0"/>
          <w:numId w:val="47"/>
        </w:numPr>
        <w:spacing w:after="120"/>
        <w:ind w:left="1162" w:hanging="170"/>
        <w:rPr>
          <w:sz w:val="22"/>
          <w:szCs w:val="22"/>
        </w:rPr>
      </w:pPr>
      <w:r w:rsidRPr="00091FFC">
        <w:rPr>
          <w:sz w:val="22"/>
          <w:szCs w:val="22"/>
        </w:rPr>
        <w:t>Ativos financeiros a valor justo por meio do resultado.</w:t>
      </w:r>
    </w:p>
    <w:p w14:paraId="14479CC2" w14:textId="77777777" w:rsidR="00E36DB8" w:rsidRPr="00091FFC" w:rsidRDefault="00E36DB8">
      <w:pPr>
        <w:pStyle w:val="PargrafodaLista"/>
        <w:numPr>
          <w:ilvl w:val="0"/>
          <w:numId w:val="47"/>
        </w:numPr>
        <w:ind w:left="1162" w:hanging="170"/>
        <w:rPr>
          <w:i/>
          <w:sz w:val="22"/>
          <w:szCs w:val="22"/>
        </w:rPr>
      </w:pPr>
      <w:r w:rsidRPr="00091FFC">
        <w:rPr>
          <w:sz w:val="22"/>
          <w:szCs w:val="22"/>
        </w:rPr>
        <w:t>Empréstimos e recebíveis.</w:t>
      </w:r>
    </w:p>
    <w:p w14:paraId="1A557507" w14:textId="77777777" w:rsidR="00E36DB8" w:rsidRPr="00091FFC" w:rsidRDefault="00E36DB8">
      <w:pPr>
        <w:ind w:left="993"/>
        <w:rPr>
          <w:rStyle w:val="Forte"/>
          <w:rFonts w:cs="Arial"/>
          <w:b w:val="0"/>
          <w:noProof/>
          <w:sz w:val="22"/>
          <w:szCs w:val="22"/>
        </w:rPr>
      </w:pPr>
    </w:p>
    <w:p w14:paraId="7E33EDAD" w14:textId="77777777" w:rsidR="00E36DB8" w:rsidRPr="00091FFC" w:rsidRDefault="00E36DB8">
      <w:pPr>
        <w:ind w:left="993"/>
        <w:rPr>
          <w:i/>
          <w:sz w:val="22"/>
          <w:szCs w:val="22"/>
        </w:rPr>
      </w:pPr>
      <w:r w:rsidRPr="00AB1E2C">
        <w:rPr>
          <w:i/>
          <w:sz w:val="22"/>
          <w:szCs w:val="22"/>
        </w:rPr>
        <w:t>Ativos financeiros a valor justo por meio do resultado</w:t>
      </w:r>
    </w:p>
    <w:p w14:paraId="29320108" w14:textId="77777777" w:rsidR="00E36DB8" w:rsidRPr="00091FFC" w:rsidRDefault="00E36DB8">
      <w:pPr>
        <w:ind w:left="993"/>
        <w:rPr>
          <w:sz w:val="22"/>
          <w:szCs w:val="22"/>
        </w:rPr>
      </w:pPr>
    </w:p>
    <w:p w14:paraId="7E5E5B0E" w14:textId="77777777" w:rsidR="00E36DB8" w:rsidRPr="00091FFC" w:rsidRDefault="00E36DB8">
      <w:pPr>
        <w:ind w:left="993"/>
        <w:rPr>
          <w:sz w:val="22"/>
          <w:szCs w:val="22"/>
        </w:rPr>
      </w:pPr>
      <w:r w:rsidRPr="00091FFC">
        <w:rPr>
          <w:sz w:val="22"/>
          <w:szCs w:val="22"/>
        </w:rPr>
        <w:t>Ativos financeiros a valor justo por meio do resultado incluem ativos financeiros mantidos para negociação e ativos financeiros designados no reconhecimento inicial a valor justo por meio do resultado. Ativos financeiros são classificados como mantidos para negociação se forem adquiridos com o objetivo de venda no curto prazo.</w:t>
      </w:r>
    </w:p>
    <w:p w14:paraId="04D82F69" w14:textId="77777777" w:rsidR="00E36DB8" w:rsidRPr="00091FFC" w:rsidRDefault="00E36DB8">
      <w:pPr>
        <w:ind w:left="993"/>
        <w:rPr>
          <w:sz w:val="22"/>
          <w:szCs w:val="22"/>
        </w:rPr>
      </w:pPr>
    </w:p>
    <w:p w14:paraId="749F846A" w14:textId="77777777" w:rsidR="00E36DB8" w:rsidRPr="00091FFC" w:rsidRDefault="00E36DB8">
      <w:pPr>
        <w:ind w:left="993"/>
        <w:rPr>
          <w:sz w:val="22"/>
          <w:szCs w:val="22"/>
        </w:rPr>
      </w:pPr>
      <w:r w:rsidRPr="00091FFC">
        <w:rPr>
          <w:sz w:val="22"/>
          <w:szCs w:val="22"/>
        </w:rPr>
        <w:t>Ativos financeiros a valor justo por meio do resultado são apresentados no balanço patrimonial a valor justo, com os correspondentes ganhos ou perdas reconhecidas na demonstração do resultado.</w:t>
      </w:r>
    </w:p>
    <w:p w14:paraId="26A7DC55" w14:textId="77777777" w:rsidR="00E36DB8" w:rsidRPr="00091FFC" w:rsidRDefault="00E36DB8">
      <w:pPr>
        <w:ind w:left="993"/>
        <w:rPr>
          <w:i/>
          <w:sz w:val="22"/>
          <w:szCs w:val="22"/>
          <w:u w:val="single"/>
        </w:rPr>
      </w:pPr>
    </w:p>
    <w:p w14:paraId="10BC6C3E" w14:textId="77777777" w:rsidR="00E36DB8" w:rsidRPr="00091FFC" w:rsidRDefault="00E36DB8">
      <w:pPr>
        <w:ind w:left="993"/>
        <w:rPr>
          <w:i/>
          <w:sz w:val="22"/>
          <w:szCs w:val="22"/>
        </w:rPr>
      </w:pPr>
      <w:r w:rsidRPr="00091FFC">
        <w:rPr>
          <w:i/>
          <w:sz w:val="22"/>
          <w:szCs w:val="22"/>
        </w:rPr>
        <w:t>Empréstimos e recebíveis</w:t>
      </w:r>
    </w:p>
    <w:p w14:paraId="27914551" w14:textId="77777777" w:rsidR="00E36DB8" w:rsidRPr="00091FFC" w:rsidRDefault="00E36DB8">
      <w:pPr>
        <w:ind w:left="993"/>
        <w:rPr>
          <w:sz w:val="22"/>
          <w:szCs w:val="22"/>
        </w:rPr>
      </w:pPr>
    </w:p>
    <w:p w14:paraId="0B1CF026" w14:textId="77777777" w:rsidR="00E36DB8" w:rsidRPr="00091FFC" w:rsidRDefault="00E36DB8">
      <w:pPr>
        <w:ind w:left="993"/>
        <w:rPr>
          <w:sz w:val="22"/>
          <w:szCs w:val="22"/>
        </w:rPr>
      </w:pPr>
      <w:r w:rsidRPr="00091FFC">
        <w:rPr>
          <w:sz w:val="22"/>
          <w:szCs w:val="22"/>
        </w:rPr>
        <w:t>São ativos financeiros não derivativos, com pagamentos fixos e determináveis, não cotados em um mercado ativo. Após a mensuração inicial, esses ativos financeiros são contabilizados ao custo amortizado, utilizando o método de juros efetivos (taxa de juros efetiva), menos perda por redução ao valor recuperável. O custo amortizado é calculado levando em consideração qualquer desconto ou “prêmio” na aquisição e taxas ou custos incorridos. A amortização do método de juros efetivos é incluída na linha de receita financeira na demonstração de resultado. As perdas por redução ao valor recuperável são reconhecidas como despesa financeira no resultado.</w:t>
      </w:r>
    </w:p>
    <w:p w14:paraId="70358C5D" w14:textId="37701FD3" w:rsidR="00721940" w:rsidRPr="00091FFC" w:rsidRDefault="00721940">
      <w:pPr>
        <w:rPr>
          <w:sz w:val="22"/>
          <w:szCs w:val="22"/>
        </w:rPr>
      </w:pPr>
      <w:r w:rsidRPr="00091FFC">
        <w:rPr>
          <w:sz w:val="22"/>
          <w:szCs w:val="22"/>
        </w:rPr>
        <w:br w:type="page"/>
      </w:r>
    </w:p>
    <w:p w14:paraId="7FD806E9" w14:textId="77777777" w:rsidR="00721940" w:rsidRPr="00091FFC" w:rsidRDefault="00721940" w:rsidP="00721940">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Cs/>
          <w:noProof/>
          <w:sz w:val="26"/>
          <w:szCs w:val="26"/>
          <w:lang w:val="pt-BR"/>
        </w:rPr>
      </w:pPr>
      <w:r w:rsidRPr="00091FFC">
        <w:rPr>
          <w:rFonts w:ascii="Arial" w:hAnsi="Arial" w:cs="Arial"/>
          <w:b/>
          <w:bCs/>
          <w:noProof/>
          <w:sz w:val="26"/>
          <w:szCs w:val="26"/>
          <w:lang w:val="pt-BR"/>
        </w:rPr>
        <w:lastRenderedPageBreak/>
        <w:t>2.</w:t>
      </w:r>
      <w:r w:rsidRPr="00091FFC">
        <w:rPr>
          <w:rFonts w:ascii="Arial" w:hAnsi="Arial" w:cs="Arial"/>
          <w:b/>
          <w:bCs/>
          <w:noProof/>
          <w:sz w:val="26"/>
          <w:szCs w:val="26"/>
          <w:lang w:val="pt-BR"/>
        </w:rPr>
        <w:tab/>
        <w:t>Resumo das principais políticas contábeis</w:t>
      </w:r>
      <w:r w:rsidRPr="00091FFC">
        <w:rPr>
          <w:rFonts w:ascii="Arial" w:hAnsi="Arial" w:cs="Arial"/>
          <w:bCs/>
          <w:noProof/>
          <w:sz w:val="26"/>
          <w:szCs w:val="26"/>
          <w:lang w:val="pt-BR"/>
        </w:rPr>
        <w:t>--Continuação</w:t>
      </w:r>
    </w:p>
    <w:p w14:paraId="1D8E23A4" w14:textId="77777777" w:rsidR="00721940" w:rsidRPr="00091FFC" w:rsidRDefault="00721940" w:rsidP="00721940">
      <w:pPr>
        <w:widowControl w:val="0"/>
        <w:autoSpaceDE w:val="0"/>
        <w:autoSpaceDN w:val="0"/>
        <w:adjustRightInd w:val="0"/>
        <w:ind w:left="993"/>
        <w:rPr>
          <w:noProof/>
          <w:sz w:val="22"/>
          <w:szCs w:val="22"/>
          <w:u w:color="000000"/>
        </w:rPr>
      </w:pPr>
    </w:p>
    <w:p w14:paraId="70F9FBF4" w14:textId="77777777" w:rsidR="00721940" w:rsidRPr="00091FFC" w:rsidRDefault="00721940" w:rsidP="00721940">
      <w:pPr>
        <w:pStyle w:val="Subttulo1"/>
        <w:widowControl w:val="0"/>
        <w:tabs>
          <w:tab w:val="clear" w:pos="397"/>
          <w:tab w:val="clear" w:pos="794"/>
          <w:tab w:val="clear" w:pos="1191"/>
          <w:tab w:val="clear" w:pos="1587"/>
          <w:tab w:val="clear" w:pos="10020"/>
        </w:tabs>
        <w:suppressAutoHyphens w:val="0"/>
        <w:spacing w:line="240" w:lineRule="auto"/>
        <w:ind w:left="993" w:hanging="567"/>
        <w:rPr>
          <w:rFonts w:ascii="Arial" w:hAnsi="Arial" w:cs="Arial"/>
          <w:bCs/>
          <w:noProof/>
          <w:sz w:val="22"/>
          <w:szCs w:val="22"/>
          <w:lang w:val="pt-BR"/>
        </w:rPr>
      </w:pPr>
      <w:r w:rsidRPr="00091FFC">
        <w:rPr>
          <w:rFonts w:ascii="Arial" w:hAnsi="Arial" w:cs="Arial"/>
          <w:b/>
          <w:bCs/>
          <w:noProof/>
          <w:sz w:val="22"/>
          <w:szCs w:val="22"/>
          <w:lang w:val="pt-BR"/>
        </w:rPr>
        <w:t>2.5.</w:t>
      </w:r>
      <w:r w:rsidRPr="00091FFC">
        <w:rPr>
          <w:rFonts w:ascii="Arial" w:hAnsi="Arial" w:cs="Arial"/>
          <w:b/>
          <w:bCs/>
          <w:noProof/>
          <w:sz w:val="22"/>
          <w:szCs w:val="22"/>
          <w:lang w:val="pt-BR"/>
        </w:rPr>
        <w:tab/>
      </w:r>
      <w:r w:rsidRPr="00091FFC">
        <w:rPr>
          <w:rFonts w:ascii="Arial" w:hAnsi="Arial" w:cs="Arial"/>
          <w:b/>
          <w:sz w:val="22"/>
          <w:szCs w:val="22"/>
          <w:lang w:val="pt-BR"/>
        </w:rPr>
        <w:t>Instrumentos financeiros</w:t>
      </w:r>
      <w:r w:rsidRPr="00091FFC">
        <w:rPr>
          <w:rFonts w:ascii="Arial" w:hAnsi="Arial" w:cs="Arial"/>
          <w:sz w:val="22"/>
          <w:szCs w:val="22"/>
          <w:lang w:val="pt-BR"/>
        </w:rPr>
        <w:t>--Continuação</w:t>
      </w:r>
    </w:p>
    <w:p w14:paraId="4143B461" w14:textId="77777777" w:rsidR="00721940" w:rsidRPr="00091FFC" w:rsidRDefault="00721940" w:rsidP="00721940">
      <w:pPr>
        <w:ind w:left="993"/>
        <w:rPr>
          <w:sz w:val="22"/>
          <w:szCs w:val="26"/>
          <w:u w:val="single"/>
        </w:rPr>
      </w:pPr>
    </w:p>
    <w:p w14:paraId="5D6BC713" w14:textId="77777777" w:rsidR="00721940" w:rsidRPr="00091FFC" w:rsidRDefault="00721940" w:rsidP="00721940">
      <w:pPr>
        <w:ind w:left="993"/>
        <w:rPr>
          <w:sz w:val="22"/>
          <w:szCs w:val="26"/>
          <w:u w:val="single"/>
        </w:rPr>
      </w:pPr>
      <w:r w:rsidRPr="00091FFC">
        <w:rPr>
          <w:sz w:val="22"/>
          <w:szCs w:val="26"/>
          <w:u w:val="single"/>
        </w:rPr>
        <w:t>Reconhecimento inicial e mensuração</w:t>
      </w:r>
      <w:r w:rsidRPr="00091FFC">
        <w:rPr>
          <w:sz w:val="22"/>
          <w:szCs w:val="22"/>
        </w:rPr>
        <w:t>--Continuação</w:t>
      </w:r>
    </w:p>
    <w:p w14:paraId="624BBEFD" w14:textId="77777777" w:rsidR="00721940" w:rsidRPr="00091FFC" w:rsidRDefault="00721940" w:rsidP="00721940">
      <w:pPr>
        <w:ind w:left="993"/>
        <w:rPr>
          <w:i/>
          <w:sz w:val="22"/>
          <w:szCs w:val="22"/>
        </w:rPr>
      </w:pPr>
    </w:p>
    <w:p w14:paraId="2D599F94" w14:textId="3A7DB933" w:rsidR="00721940" w:rsidRPr="00091FFC" w:rsidRDefault="00721940" w:rsidP="00721940">
      <w:pPr>
        <w:ind w:left="993"/>
        <w:rPr>
          <w:sz w:val="22"/>
          <w:szCs w:val="22"/>
        </w:rPr>
      </w:pPr>
      <w:r w:rsidRPr="00091FFC">
        <w:rPr>
          <w:i/>
          <w:sz w:val="22"/>
          <w:szCs w:val="22"/>
        </w:rPr>
        <w:t>Empréstimos e recebíveis</w:t>
      </w:r>
      <w:r w:rsidRPr="00091FFC">
        <w:rPr>
          <w:sz w:val="22"/>
          <w:szCs w:val="22"/>
        </w:rPr>
        <w:t>--Continuação</w:t>
      </w:r>
    </w:p>
    <w:p w14:paraId="6381A65C" w14:textId="77777777" w:rsidR="00E36DB8" w:rsidRPr="00091FFC" w:rsidRDefault="00E36DB8">
      <w:pPr>
        <w:ind w:left="993"/>
        <w:rPr>
          <w:sz w:val="22"/>
          <w:szCs w:val="22"/>
        </w:rPr>
      </w:pPr>
    </w:p>
    <w:p w14:paraId="5156AC38" w14:textId="77777777" w:rsidR="00E36DB8" w:rsidRPr="00091FFC" w:rsidRDefault="00E36DB8">
      <w:pPr>
        <w:ind w:left="993"/>
        <w:rPr>
          <w:i/>
          <w:sz w:val="22"/>
          <w:szCs w:val="22"/>
          <w:u w:val="single"/>
        </w:rPr>
      </w:pPr>
      <w:r w:rsidRPr="00091FFC">
        <w:rPr>
          <w:i/>
          <w:sz w:val="22"/>
          <w:szCs w:val="22"/>
          <w:u w:val="single"/>
        </w:rPr>
        <w:t>Desreconhecimento (baixa)</w:t>
      </w:r>
    </w:p>
    <w:p w14:paraId="0519B17F" w14:textId="77777777" w:rsidR="00E36DB8" w:rsidRPr="00091FFC" w:rsidRDefault="00E36DB8">
      <w:pPr>
        <w:ind w:left="993"/>
        <w:rPr>
          <w:sz w:val="22"/>
          <w:szCs w:val="22"/>
        </w:rPr>
      </w:pPr>
    </w:p>
    <w:p w14:paraId="45BAFDBF" w14:textId="77777777" w:rsidR="00E36DB8" w:rsidRPr="00091FFC" w:rsidRDefault="00E36DB8">
      <w:pPr>
        <w:ind w:left="993"/>
        <w:rPr>
          <w:sz w:val="22"/>
          <w:szCs w:val="22"/>
        </w:rPr>
      </w:pPr>
      <w:r w:rsidRPr="00091FFC">
        <w:rPr>
          <w:sz w:val="22"/>
          <w:szCs w:val="22"/>
        </w:rPr>
        <w:t>Um ativo financeiro (ou, quando for o caso, uma parte de um ativo financeiro ou parte de um grupo de ativos financeiros semelhantes) é baixado principalmente (ou seja, excluído do resultado do exercício) quando:</w:t>
      </w:r>
    </w:p>
    <w:p w14:paraId="31A57376" w14:textId="77777777" w:rsidR="00E36DB8" w:rsidRPr="00091FFC" w:rsidRDefault="00E36DB8">
      <w:pPr>
        <w:ind w:left="993"/>
        <w:rPr>
          <w:sz w:val="22"/>
          <w:szCs w:val="22"/>
        </w:rPr>
      </w:pPr>
    </w:p>
    <w:p w14:paraId="334B3F00" w14:textId="77777777" w:rsidR="00E36DB8" w:rsidRPr="00091FFC" w:rsidRDefault="00E36DB8" w:rsidP="0092227D">
      <w:pPr>
        <w:pStyle w:val="PargrafodaLista"/>
        <w:numPr>
          <w:ilvl w:val="0"/>
          <w:numId w:val="48"/>
        </w:numPr>
        <w:spacing w:after="120"/>
        <w:ind w:left="1162" w:hanging="170"/>
        <w:rPr>
          <w:sz w:val="22"/>
          <w:szCs w:val="22"/>
        </w:rPr>
      </w:pPr>
      <w:r w:rsidRPr="00091FFC">
        <w:rPr>
          <w:sz w:val="22"/>
          <w:szCs w:val="22"/>
        </w:rPr>
        <w:t>Os direitos de receber fluxos de caixa do ativo expirarem.</w:t>
      </w:r>
    </w:p>
    <w:p w14:paraId="2783855F" w14:textId="77777777" w:rsidR="00E36DB8" w:rsidRPr="00091FFC" w:rsidRDefault="00E36DB8">
      <w:pPr>
        <w:pStyle w:val="PargrafodaLista"/>
        <w:numPr>
          <w:ilvl w:val="0"/>
          <w:numId w:val="48"/>
        </w:numPr>
        <w:ind w:left="1162" w:hanging="170"/>
      </w:pPr>
      <w:r w:rsidRPr="00091FFC">
        <w:rPr>
          <w:sz w:val="22"/>
          <w:szCs w:val="22"/>
        </w:rPr>
        <w:t>A Companhia transferiu os seus direitos de receber fluxos de caixa do ativo ou assumiu uma obrigação de pagar integralmente os fluxos de caixa recebidos, sem demora significativa, a um terceiro por força de um acordo de “repasse”; e (a) a Companhia transferiu substancialmente todos os riscos e benefícios relativos ao ativo, ou (b) a Companhia não transferiu nem reteve substancialmente todos os riscos e benefícios relativos ao ativo, mas transferiu o controle sobre o ativo.</w:t>
      </w:r>
    </w:p>
    <w:p w14:paraId="7BA054EA" w14:textId="77777777" w:rsidR="00E36DB8" w:rsidRPr="00091FFC" w:rsidRDefault="00E36DB8">
      <w:pPr>
        <w:ind w:left="993"/>
        <w:rPr>
          <w:rStyle w:val="Forte"/>
          <w:rFonts w:cs="Arial"/>
          <w:b w:val="0"/>
          <w:noProof/>
          <w:sz w:val="22"/>
          <w:szCs w:val="22"/>
        </w:rPr>
      </w:pPr>
    </w:p>
    <w:p w14:paraId="50E6992E" w14:textId="77777777" w:rsidR="00E36DB8" w:rsidRPr="00091FFC" w:rsidRDefault="00E36DB8">
      <w:pPr>
        <w:ind w:left="993"/>
        <w:rPr>
          <w:sz w:val="22"/>
          <w:szCs w:val="22"/>
        </w:rPr>
      </w:pPr>
      <w:r w:rsidRPr="00091FFC">
        <w:rPr>
          <w:sz w:val="22"/>
          <w:szCs w:val="22"/>
        </w:rPr>
        <w:t>Quando a Companhia tiver transferido seus direitos de receber fluxos de caixa de um ativo ou tiver executado um acordo de repasse e não tiver transferido ou retido substancialmente todos os riscos e benefícios relativos ao ativo, um ativo é reconhecido na extensão do envolvimento contínuo da Companhia com o ativo.</w:t>
      </w:r>
    </w:p>
    <w:p w14:paraId="398F636F" w14:textId="77777777" w:rsidR="00E36DB8" w:rsidRPr="00091FFC" w:rsidRDefault="00E36DB8">
      <w:pPr>
        <w:ind w:left="993"/>
        <w:rPr>
          <w:sz w:val="22"/>
          <w:szCs w:val="22"/>
        </w:rPr>
      </w:pPr>
    </w:p>
    <w:p w14:paraId="4CE67E7A" w14:textId="77777777" w:rsidR="00E36DB8" w:rsidRPr="00091FFC" w:rsidRDefault="00E36DB8">
      <w:pPr>
        <w:ind w:left="993"/>
        <w:rPr>
          <w:sz w:val="22"/>
          <w:szCs w:val="22"/>
        </w:rPr>
      </w:pPr>
      <w:r w:rsidRPr="00091FFC">
        <w:rPr>
          <w:sz w:val="22"/>
          <w:szCs w:val="22"/>
        </w:rPr>
        <w:t>O envolvimento contínuo que toma a forma de garantia em relação ao ativo transferido é mensurado com base no valor contábil original do ativo ou no valor máximo da contraprestação que poderia ser exigido que a Companhia amortizasse, dos dois o menor.</w:t>
      </w:r>
    </w:p>
    <w:p w14:paraId="418EF067" w14:textId="77777777" w:rsidR="00E36DB8" w:rsidRPr="00091FFC" w:rsidRDefault="00E36DB8">
      <w:pPr>
        <w:ind w:left="993"/>
        <w:rPr>
          <w:sz w:val="22"/>
          <w:szCs w:val="22"/>
        </w:rPr>
      </w:pPr>
    </w:p>
    <w:p w14:paraId="23A97058" w14:textId="77777777" w:rsidR="00E36DB8" w:rsidRPr="00091FFC" w:rsidRDefault="00E36DB8">
      <w:pPr>
        <w:ind w:left="993"/>
        <w:rPr>
          <w:sz w:val="22"/>
          <w:szCs w:val="22"/>
        </w:rPr>
      </w:pPr>
      <w:r w:rsidRPr="00091FFC">
        <w:rPr>
          <w:i/>
          <w:sz w:val="22"/>
          <w:szCs w:val="22"/>
        </w:rPr>
        <w:t>Redução do valor recuperável de ativos financeiros</w:t>
      </w:r>
    </w:p>
    <w:p w14:paraId="36479A0A" w14:textId="77777777" w:rsidR="00E36DB8" w:rsidRPr="00091FFC" w:rsidRDefault="00E36DB8">
      <w:pPr>
        <w:ind w:left="993"/>
        <w:rPr>
          <w:sz w:val="22"/>
          <w:szCs w:val="22"/>
        </w:rPr>
      </w:pPr>
    </w:p>
    <w:p w14:paraId="73ED42B4" w14:textId="77777777" w:rsidR="00E36DB8" w:rsidRPr="00091FFC" w:rsidRDefault="00E36DB8">
      <w:pPr>
        <w:ind w:left="993"/>
        <w:rPr>
          <w:sz w:val="22"/>
          <w:szCs w:val="22"/>
        </w:rPr>
      </w:pPr>
      <w:r w:rsidRPr="00091FFC">
        <w:rPr>
          <w:sz w:val="22"/>
          <w:szCs w:val="22"/>
        </w:rPr>
        <w:t>A Companhia avalia na data das demonstrações financeiras se há alguma evidência objetiva que determine se o ativo financeiro, ou grupo de ativos financeiros, não é recuperável.</w:t>
      </w:r>
    </w:p>
    <w:p w14:paraId="7024E1C2" w14:textId="77777777" w:rsidR="00E36DB8" w:rsidRPr="00091FFC" w:rsidRDefault="00E36DB8">
      <w:pPr>
        <w:ind w:left="993"/>
        <w:rPr>
          <w:sz w:val="22"/>
          <w:szCs w:val="22"/>
        </w:rPr>
      </w:pPr>
    </w:p>
    <w:p w14:paraId="3B64B4B5" w14:textId="77777777" w:rsidR="00742C44" w:rsidRDefault="00E36DB8" w:rsidP="00742C44">
      <w:pPr>
        <w:ind w:left="993"/>
        <w:rPr>
          <w:sz w:val="22"/>
          <w:szCs w:val="22"/>
        </w:rPr>
      </w:pPr>
      <w:r w:rsidRPr="00091FFC">
        <w:rPr>
          <w:sz w:val="22"/>
          <w:szCs w:val="22"/>
        </w:rPr>
        <w:t xml:space="preserve">Um ativo financeiro, ou grupo de ativos financeiros, é considerado como não recuperável se, e somente se, houver evidência objetiva de ausência de recuperabilidade como resultado de um ou mais eventos que tenham acontecido depois do reconhecimento inicial do ativo ("um evento de perda" incorrido) e este evento de perda tenha impacto no fluxo de </w:t>
      </w:r>
      <w:r w:rsidRPr="00091FFC">
        <w:rPr>
          <w:sz w:val="22"/>
          <w:szCs w:val="22"/>
        </w:rPr>
        <w:lastRenderedPageBreak/>
        <w:t>caixa futuro estimado do ativo financeiro, ou do grupo de ativos financeiros, que possa ser razoavelmente estimado.</w:t>
      </w:r>
    </w:p>
    <w:p w14:paraId="6D7682F4" w14:textId="77777777" w:rsidR="00E304B6" w:rsidRDefault="00E304B6" w:rsidP="00742C44">
      <w:pPr>
        <w:ind w:left="993"/>
        <w:rPr>
          <w:sz w:val="22"/>
          <w:szCs w:val="22"/>
        </w:rPr>
      </w:pPr>
    </w:p>
    <w:p w14:paraId="3310F2F0" w14:textId="77777777" w:rsidR="00E304B6" w:rsidRPr="00091FFC" w:rsidRDefault="00E304B6" w:rsidP="00E304B6">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Cs/>
          <w:noProof/>
          <w:sz w:val="26"/>
          <w:szCs w:val="26"/>
          <w:lang w:val="pt-BR"/>
        </w:rPr>
      </w:pPr>
      <w:r w:rsidRPr="00091FFC">
        <w:rPr>
          <w:rFonts w:ascii="Arial" w:hAnsi="Arial" w:cs="Arial"/>
          <w:b/>
          <w:bCs/>
          <w:noProof/>
          <w:sz w:val="26"/>
          <w:szCs w:val="26"/>
          <w:lang w:val="pt-BR"/>
        </w:rPr>
        <w:t>2.</w:t>
      </w:r>
      <w:r w:rsidRPr="00091FFC">
        <w:rPr>
          <w:rFonts w:ascii="Arial" w:hAnsi="Arial" w:cs="Arial"/>
          <w:b/>
          <w:bCs/>
          <w:noProof/>
          <w:sz w:val="26"/>
          <w:szCs w:val="26"/>
          <w:lang w:val="pt-BR"/>
        </w:rPr>
        <w:tab/>
        <w:t>Resumo das principais políticas contábeis</w:t>
      </w:r>
      <w:r w:rsidRPr="00091FFC">
        <w:rPr>
          <w:rFonts w:ascii="Arial" w:hAnsi="Arial" w:cs="Arial"/>
          <w:bCs/>
          <w:noProof/>
          <w:sz w:val="26"/>
          <w:szCs w:val="26"/>
          <w:lang w:val="pt-BR"/>
        </w:rPr>
        <w:t>--Continuação</w:t>
      </w:r>
    </w:p>
    <w:p w14:paraId="2C44B1D0" w14:textId="77777777" w:rsidR="00E304B6" w:rsidRPr="00091FFC" w:rsidRDefault="00E304B6" w:rsidP="00E304B6">
      <w:pPr>
        <w:widowControl w:val="0"/>
        <w:autoSpaceDE w:val="0"/>
        <w:autoSpaceDN w:val="0"/>
        <w:adjustRightInd w:val="0"/>
        <w:ind w:left="993"/>
        <w:rPr>
          <w:noProof/>
          <w:sz w:val="22"/>
          <w:szCs w:val="22"/>
          <w:u w:color="000000"/>
        </w:rPr>
      </w:pPr>
    </w:p>
    <w:p w14:paraId="62663D1F" w14:textId="77777777" w:rsidR="00E304B6" w:rsidRPr="00091FFC" w:rsidRDefault="00E304B6" w:rsidP="00E304B6">
      <w:pPr>
        <w:pStyle w:val="Subttulo1"/>
        <w:widowControl w:val="0"/>
        <w:tabs>
          <w:tab w:val="clear" w:pos="397"/>
          <w:tab w:val="clear" w:pos="794"/>
          <w:tab w:val="clear" w:pos="1191"/>
          <w:tab w:val="clear" w:pos="1587"/>
          <w:tab w:val="clear" w:pos="10020"/>
        </w:tabs>
        <w:suppressAutoHyphens w:val="0"/>
        <w:spacing w:line="240" w:lineRule="auto"/>
        <w:ind w:left="993" w:hanging="567"/>
        <w:rPr>
          <w:rFonts w:ascii="Arial" w:hAnsi="Arial" w:cs="Arial"/>
          <w:bCs/>
          <w:noProof/>
          <w:sz w:val="22"/>
          <w:szCs w:val="22"/>
          <w:lang w:val="pt-BR"/>
        </w:rPr>
      </w:pPr>
      <w:r w:rsidRPr="00091FFC">
        <w:rPr>
          <w:rFonts w:ascii="Arial" w:hAnsi="Arial" w:cs="Arial"/>
          <w:b/>
          <w:bCs/>
          <w:noProof/>
          <w:sz w:val="22"/>
          <w:szCs w:val="22"/>
          <w:lang w:val="pt-BR"/>
        </w:rPr>
        <w:t>2.5.</w:t>
      </w:r>
      <w:r w:rsidRPr="00091FFC">
        <w:rPr>
          <w:rFonts w:ascii="Arial" w:hAnsi="Arial" w:cs="Arial"/>
          <w:b/>
          <w:bCs/>
          <w:noProof/>
          <w:sz w:val="22"/>
          <w:szCs w:val="22"/>
          <w:lang w:val="pt-BR"/>
        </w:rPr>
        <w:tab/>
      </w:r>
      <w:r w:rsidRPr="00091FFC">
        <w:rPr>
          <w:rFonts w:ascii="Arial" w:hAnsi="Arial" w:cs="Arial"/>
          <w:b/>
          <w:sz w:val="22"/>
          <w:szCs w:val="22"/>
          <w:lang w:val="pt-BR"/>
        </w:rPr>
        <w:t>Instrumentos financeiros</w:t>
      </w:r>
      <w:r w:rsidRPr="00091FFC">
        <w:rPr>
          <w:rFonts w:ascii="Arial" w:hAnsi="Arial" w:cs="Arial"/>
          <w:sz w:val="22"/>
          <w:szCs w:val="22"/>
          <w:lang w:val="pt-BR"/>
        </w:rPr>
        <w:t>--Continuação</w:t>
      </w:r>
    </w:p>
    <w:p w14:paraId="2C2A5DB2" w14:textId="77777777" w:rsidR="00742C44" w:rsidRDefault="00742C44" w:rsidP="00E304B6">
      <w:pPr>
        <w:rPr>
          <w:sz w:val="22"/>
          <w:szCs w:val="22"/>
        </w:rPr>
      </w:pPr>
    </w:p>
    <w:p w14:paraId="2DC773FA" w14:textId="77777777" w:rsidR="00742C44" w:rsidRDefault="00742C44" w:rsidP="00742C44">
      <w:pPr>
        <w:ind w:left="993"/>
        <w:rPr>
          <w:sz w:val="22"/>
          <w:szCs w:val="22"/>
        </w:rPr>
      </w:pPr>
    </w:p>
    <w:p w14:paraId="30E0E233" w14:textId="705952B9" w:rsidR="00721940" w:rsidRPr="00742C44" w:rsidRDefault="00721940" w:rsidP="00742C44">
      <w:pPr>
        <w:ind w:left="993"/>
        <w:rPr>
          <w:sz w:val="22"/>
          <w:szCs w:val="22"/>
        </w:rPr>
      </w:pPr>
      <w:r w:rsidRPr="00091FFC">
        <w:rPr>
          <w:sz w:val="22"/>
          <w:szCs w:val="26"/>
          <w:u w:val="single"/>
        </w:rPr>
        <w:t>Reconhecimento inicial e mensuração</w:t>
      </w:r>
      <w:r w:rsidRPr="00091FFC">
        <w:rPr>
          <w:sz w:val="22"/>
          <w:szCs w:val="22"/>
        </w:rPr>
        <w:t>--Continuação</w:t>
      </w:r>
    </w:p>
    <w:p w14:paraId="5BA3752F" w14:textId="77777777" w:rsidR="00E36DB8" w:rsidRPr="00091FFC" w:rsidRDefault="00E36DB8">
      <w:pPr>
        <w:ind w:left="993"/>
        <w:rPr>
          <w:sz w:val="22"/>
          <w:szCs w:val="22"/>
        </w:rPr>
      </w:pPr>
    </w:p>
    <w:p w14:paraId="28D37713" w14:textId="77777777" w:rsidR="00E36DB8" w:rsidRPr="00091FFC" w:rsidRDefault="00E36DB8">
      <w:pPr>
        <w:ind w:left="993"/>
        <w:rPr>
          <w:i/>
          <w:sz w:val="22"/>
          <w:szCs w:val="22"/>
        </w:rPr>
      </w:pPr>
      <w:r w:rsidRPr="00091FFC">
        <w:rPr>
          <w:i/>
          <w:sz w:val="22"/>
          <w:szCs w:val="22"/>
        </w:rPr>
        <w:t>Ativos financeiros ao custo amortizado</w:t>
      </w:r>
    </w:p>
    <w:p w14:paraId="538BD610" w14:textId="77777777" w:rsidR="00E36DB8" w:rsidRPr="00091FFC" w:rsidRDefault="00E36DB8">
      <w:pPr>
        <w:ind w:left="993"/>
        <w:rPr>
          <w:sz w:val="22"/>
          <w:szCs w:val="22"/>
        </w:rPr>
      </w:pPr>
    </w:p>
    <w:p w14:paraId="36A00C90" w14:textId="77777777" w:rsidR="00E36DB8" w:rsidRPr="00091FFC" w:rsidRDefault="00E36DB8">
      <w:pPr>
        <w:ind w:left="993"/>
        <w:rPr>
          <w:rStyle w:val="Forte"/>
          <w:rFonts w:cs="Arial"/>
          <w:b w:val="0"/>
          <w:noProof/>
          <w:sz w:val="22"/>
          <w:szCs w:val="22"/>
        </w:rPr>
      </w:pPr>
      <w:r w:rsidRPr="00091FFC">
        <w:rPr>
          <w:sz w:val="22"/>
          <w:szCs w:val="22"/>
        </w:rPr>
        <w:t>Em relação aos ativos financeiros apresentados ao custo amortizado, a Companhia inicialmente avalia individualmente se existe evidência clara de perda por redução ao valor recuperável de cada ativo financeiro que seja individualmente significativa, ou em conjunto para ativos financeiros que sejam individualmente significativos.</w:t>
      </w:r>
    </w:p>
    <w:p w14:paraId="350EC79B" w14:textId="77777777" w:rsidR="00E36DB8" w:rsidRPr="00091FFC" w:rsidRDefault="00E36DB8">
      <w:pPr>
        <w:widowControl w:val="0"/>
        <w:ind w:left="1701" w:hanging="708"/>
        <w:rPr>
          <w:rStyle w:val="Forte"/>
          <w:rFonts w:cs="Arial"/>
          <w:b w:val="0"/>
          <w:noProof/>
          <w:sz w:val="22"/>
          <w:szCs w:val="22"/>
        </w:rPr>
      </w:pPr>
    </w:p>
    <w:p w14:paraId="130C503D" w14:textId="77777777" w:rsidR="00E36DB8" w:rsidRPr="00091FFC" w:rsidRDefault="00E36DB8">
      <w:pPr>
        <w:ind w:left="993"/>
        <w:rPr>
          <w:sz w:val="22"/>
          <w:szCs w:val="22"/>
        </w:rPr>
      </w:pPr>
      <w:r w:rsidRPr="00091FFC">
        <w:rPr>
          <w:sz w:val="22"/>
          <w:szCs w:val="22"/>
        </w:rPr>
        <w:t xml:space="preserve">Se a </w:t>
      </w:r>
      <w:r w:rsidR="00612D52" w:rsidRPr="00091FFC">
        <w:rPr>
          <w:sz w:val="22"/>
          <w:szCs w:val="22"/>
        </w:rPr>
        <w:t>Companhia</w:t>
      </w:r>
      <w:r w:rsidRPr="00091FFC">
        <w:rPr>
          <w:sz w:val="22"/>
          <w:szCs w:val="22"/>
        </w:rPr>
        <w:t xml:space="preserve"> concluir que não existe evidência de perda por redução ao valor recuperável para um ativo financeiro individualmente avaliado, quer significativo ou não, o ativo é incluído em um grupo de ativos financeiros com características de risco de crédito semelhantes e é avaliado em conjunto em relação à perda por redução ao valor recuperável. Ativos que são avaliados individualmente para fins de perda por redução ao valor recuperável e para os quais uma perda por redução ao valor recuperável seja, ou continue a </w:t>
      </w:r>
      <w:proofErr w:type="gramStart"/>
      <w:r w:rsidRPr="00091FFC">
        <w:rPr>
          <w:sz w:val="22"/>
          <w:szCs w:val="22"/>
        </w:rPr>
        <w:t>ser, reconhecida</w:t>
      </w:r>
      <w:proofErr w:type="gramEnd"/>
      <w:r w:rsidRPr="00091FFC">
        <w:rPr>
          <w:sz w:val="22"/>
          <w:szCs w:val="22"/>
        </w:rPr>
        <w:t xml:space="preserve"> não são incluídos em uma avaliação conjunta de perda por redução ao valor recuperável.</w:t>
      </w:r>
    </w:p>
    <w:p w14:paraId="5A6F0036" w14:textId="77777777" w:rsidR="00E36DB8" w:rsidRPr="00091FFC" w:rsidRDefault="00E36DB8">
      <w:pPr>
        <w:ind w:left="993"/>
        <w:rPr>
          <w:sz w:val="22"/>
          <w:szCs w:val="22"/>
        </w:rPr>
      </w:pPr>
    </w:p>
    <w:p w14:paraId="6F67FF77" w14:textId="77777777" w:rsidR="00E36DB8" w:rsidRPr="00091FFC" w:rsidRDefault="00E36DB8">
      <w:pPr>
        <w:ind w:left="993"/>
        <w:rPr>
          <w:sz w:val="22"/>
          <w:szCs w:val="22"/>
        </w:rPr>
      </w:pPr>
      <w:r w:rsidRPr="00091FFC">
        <w:rPr>
          <w:sz w:val="22"/>
          <w:szCs w:val="22"/>
        </w:rPr>
        <w:t>O valor de qualquer perda por redução ao valor recuperável é mensurado como a diferença entre o valor do ativo e o valor presente dos fluxos de caixa futuros estimados (excluindo perdas de crédito futuras esperadas e ainda não ocorridas). O valor presente dos fluxos de caixa futuros estimados é descontado pela taxa de juros efetiva original para o ativo financeiro.</w:t>
      </w:r>
    </w:p>
    <w:p w14:paraId="03C06EFF" w14:textId="77777777" w:rsidR="00E36DB8" w:rsidRPr="00091FFC" w:rsidRDefault="00E36DB8">
      <w:pPr>
        <w:widowControl w:val="0"/>
        <w:autoSpaceDE w:val="0"/>
        <w:autoSpaceDN w:val="0"/>
        <w:adjustRightInd w:val="0"/>
        <w:ind w:left="993"/>
        <w:rPr>
          <w:sz w:val="16"/>
          <w:szCs w:val="16"/>
        </w:rPr>
      </w:pPr>
    </w:p>
    <w:p w14:paraId="086EDC5F" w14:textId="77777777" w:rsidR="00E36DB8" w:rsidRPr="00091FFC" w:rsidRDefault="00E36DB8">
      <w:pPr>
        <w:widowControl w:val="0"/>
        <w:autoSpaceDE w:val="0"/>
        <w:autoSpaceDN w:val="0"/>
        <w:adjustRightInd w:val="0"/>
        <w:ind w:left="993"/>
        <w:rPr>
          <w:noProof/>
          <w:sz w:val="22"/>
          <w:szCs w:val="22"/>
          <w:u w:color="000000"/>
        </w:rPr>
      </w:pPr>
      <w:r w:rsidRPr="00091FFC">
        <w:rPr>
          <w:sz w:val="22"/>
          <w:szCs w:val="22"/>
        </w:rPr>
        <w:t>O valor contábil do ativo é reduzido por meio de uma provisão, e o valor da perda é reconhecido na demonstração do resultado. Os empréstimos, juntamente com a correspondente provisão, são baixados quando não há perspectiva realista de sua recuperação futura e todas as garantias tenham sido realizadas ou transferidas para a Companhia. Se, em um exercício subsequente, o valor da perda estimada de valor recuperável aumentar ou diminuir devido a um evento ocorrido após o reconhecimento da perda por redução ao valor recuperável, a perda anteriormente reconhecida é aumentada ou reduzida ajustando-se a provisão. Em caso de eventual recuperação futura de um valor baixado, essa recuperação é reconhecida na demonstração do resultado.</w:t>
      </w:r>
    </w:p>
    <w:p w14:paraId="2008D0AD" w14:textId="371C99A3" w:rsidR="00721940" w:rsidRPr="00091FFC" w:rsidRDefault="00721940">
      <w:pPr>
        <w:rPr>
          <w:noProof/>
          <w:sz w:val="22"/>
          <w:szCs w:val="22"/>
          <w:u w:color="000000"/>
        </w:rPr>
      </w:pPr>
      <w:r w:rsidRPr="00091FFC">
        <w:rPr>
          <w:noProof/>
          <w:sz w:val="22"/>
          <w:szCs w:val="22"/>
          <w:u w:color="000000"/>
        </w:rPr>
        <w:br w:type="page"/>
      </w:r>
    </w:p>
    <w:p w14:paraId="06035F80" w14:textId="77777777" w:rsidR="00721940" w:rsidRPr="00091FFC" w:rsidRDefault="00721940" w:rsidP="00721940">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Cs/>
          <w:noProof/>
          <w:sz w:val="26"/>
          <w:szCs w:val="26"/>
          <w:lang w:val="pt-BR"/>
        </w:rPr>
      </w:pPr>
      <w:r w:rsidRPr="00091FFC">
        <w:rPr>
          <w:rFonts w:ascii="Arial" w:hAnsi="Arial" w:cs="Arial"/>
          <w:b/>
          <w:bCs/>
          <w:noProof/>
          <w:sz w:val="26"/>
          <w:szCs w:val="26"/>
          <w:lang w:val="pt-BR"/>
        </w:rPr>
        <w:lastRenderedPageBreak/>
        <w:t>2.</w:t>
      </w:r>
      <w:r w:rsidRPr="00091FFC">
        <w:rPr>
          <w:rFonts w:ascii="Arial" w:hAnsi="Arial" w:cs="Arial"/>
          <w:b/>
          <w:bCs/>
          <w:noProof/>
          <w:sz w:val="26"/>
          <w:szCs w:val="26"/>
          <w:lang w:val="pt-BR"/>
        </w:rPr>
        <w:tab/>
        <w:t>Resumo das principais políticas contábeis</w:t>
      </w:r>
      <w:r w:rsidRPr="00091FFC">
        <w:rPr>
          <w:rFonts w:ascii="Arial" w:hAnsi="Arial" w:cs="Arial"/>
          <w:bCs/>
          <w:noProof/>
          <w:sz w:val="26"/>
          <w:szCs w:val="26"/>
          <w:lang w:val="pt-BR"/>
        </w:rPr>
        <w:t>--Continuação</w:t>
      </w:r>
    </w:p>
    <w:p w14:paraId="4A735E4F" w14:textId="77777777" w:rsidR="00721940" w:rsidRPr="00091FFC" w:rsidRDefault="00721940" w:rsidP="00721940">
      <w:pPr>
        <w:widowControl w:val="0"/>
        <w:autoSpaceDE w:val="0"/>
        <w:autoSpaceDN w:val="0"/>
        <w:adjustRightInd w:val="0"/>
        <w:ind w:left="993"/>
        <w:rPr>
          <w:sz w:val="18"/>
          <w:szCs w:val="22"/>
        </w:rPr>
      </w:pPr>
    </w:p>
    <w:p w14:paraId="46F5C801" w14:textId="77777777" w:rsidR="00721940" w:rsidRPr="00091FFC" w:rsidRDefault="00721940" w:rsidP="00721940">
      <w:pPr>
        <w:pStyle w:val="Subttulo1"/>
        <w:widowControl w:val="0"/>
        <w:tabs>
          <w:tab w:val="clear" w:pos="397"/>
          <w:tab w:val="clear" w:pos="794"/>
          <w:tab w:val="clear" w:pos="1191"/>
          <w:tab w:val="clear" w:pos="1587"/>
          <w:tab w:val="clear" w:pos="10020"/>
        </w:tabs>
        <w:suppressAutoHyphens w:val="0"/>
        <w:spacing w:line="240" w:lineRule="auto"/>
        <w:ind w:left="993" w:hanging="567"/>
        <w:rPr>
          <w:rFonts w:ascii="Arial" w:hAnsi="Arial" w:cs="Arial"/>
          <w:bCs/>
          <w:noProof/>
          <w:sz w:val="22"/>
          <w:szCs w:val="22"/>
          <w:lang w:val="pt-BR"/>
        </w:rPr>
      </w:pPr>
      <w:r w:rsidRPr="00091FFC">
        <w:rPr>
          <w:rFonts w:ascii="Arial" w:hAnsi="Arial" w:cs="Arial"/>
          <w:b/>
          <w:bCs/>
          <w:noProof/>
          <w:sz w:val="22"/>
          <w:szCs w:val="22"/>
          <w:lang w:val="pt-BR"/>
        </w:rPr>
        <w:t>2.5.</w:t>
      </w:r>
      <w:r w:rsidRPr="00091FFC">
        <w:rPr>
          <w:rFonts w:ascii="Arial" w:hAnsi="Arial" w:cs="Arial"/>
          <w:b/>
          <w:bCs/>
          <w:noProof/>
          <w:sz w:val="22"/>
          <w:szCs w:val="22"/>
          <w:lang w:val="pt-BR"/>
        </w:rPr>
        <w:tab/>
      </w:r>
      <w:r w:rsidRPr="00091FFC">
        <w:rPr>
          <w:rFonts w:ascii="Arial" w:hAnsi="Arial" w:cs="Arial"/>
          <w:b/>
          <w:sz w:val="22"/>
          <w:szCs w:val="22"/>
          <w:lang w:val="pt-BR"/>
        </w:rPr>
        <w:t>Instrumentos financeiros</w:t>
      </w:r>
      <w:r w:rsidRPr="00091FFC">
        <w:rPr>
          <w:rFonts w:ascii="Arial" w:hAnsi="Arial" w:cs="Arial"/>
          <w:sz w:val="22"/>
          <w:szCs w:val="22"/>
          <w:lang w:val="pt-BR"/>
        </w:rPr>
        <w:t>--Continuação</w:t>
      </w:r>
    </w:p>
    <w:p w14:paraId="5E0696E4" w14:textId="77777777" w:rsidR="00721940" w:rsidRPr="00091FFC" w:rsidRDefault="00721940" w:rsidP="0092227D">
      <w:pPr>
        <w:widowControl w:val="0"/>
        <w:autoSpaceDE w:val="0"/>
        <w:autoSpaceDN w:val="0"/>
        <w:adjustRightInd w:val="0"/>
        <w:ind w:left="993"/>
        <w:rPr>
          <w:sz w:val="18"/>
          <w:szCs w:val="22"/>
        </w:rPr>
      </w:pPr>
    </w:p>
    <w:p w14:paraId="3DD7A270" w14:textId="77777777" w:rsidR="00721940" w:rsidRPr="00091FFC" w:rsidRDefault="00721940" w:rsidP="00721940">
      <w:pPr>
        <w:ind w:left="993"/>
        <w:rPr>
          <w:sz w:val="22"/>
          <w:szCs w:val="26"/>
          <w:u w:val="single"/>
        </w:rPr>
      </w:pPr>
      <w:r w:rsidRPr="00091FFC">
        <w:rPr>
          <w:sz w:val="22"/>
          <w:szCs w:val="26"/>
          <w:u w:val="single"/>
        </w:rPr>
        <w:t>Reconhecimento inicial e mensuração</w:t>
      </w:r>
      <w:r w:rsidRPr="00091FFC">
        <w:rPr>
          <w:sz w:val="22"/>
          <w:szCs w:val="22"/>
        </w:rPr>
        <w:t>--Continuação</w:t>
      </w:r>
    </w:p>
    <w:p w14:paraId="5F3EC473" w14:textId="77777777" w:rsidR="00E36DB8" w:rsidRPr="00091FFC" w:rsidRDefault="00E36DB8">
      <w:pPr>
        <w:widowControl w:val="0"/>
        <w:autoSpaceDE w:val="0"/>
        <w:autoSpaceDN w:val="0"/>
        <w:adjustRightInd w:val="0"/>
        <w:ind w:left="993"/>
        <w:rPr>
          <w:noProof/>
          <w:sz w:val="22"/>
          <w:szCs w:val="22"/>
          <w:u w:color="000000"/>
        </w:rPr>
      </w:pPr>
    </w:p>
    <w:p w14:paraId="0D3A3E1D" w14:textId="77777777" w:rsidR="00E36DB8" w:rsidRPr="00091FFC" w:rsidRDefault="00E36DB8">
      <w:pPr>
        <w:widowControl w:val="0"/>
        <w:autoSpaceDE w:val="0"/>
        <w:autoSpaceDN w:val="0"/>
        <w:adjustRightInd w:val="0"/>
        <w:ind w:left="993"/>
        <w:rPr>
          <w:i/>
          <w:noProof/>
          <w:sz w:val="22"/>
          <w:szCs w:val="22"/>
          <w:u w:color="000000"/>
        </w:rPr>
      </w:pPr>
      <w:r w:rsidRPr="00091FFC">
        <w:rPr>
          <w:i/>
          <w:noProof/>
          <w:sz w:val="22"/>
          <w:szCs w:val="22"/>
          <w:u w:color="000000"/>
        </w:rPr>
        <w:t>Passivos financeiros</w:t>
      </w:r>
    </w:p>
    <w:p w14:paraId="0E6D9A08" w14:textId="77777777" w:rsidR="00E36DB8" w:rsidRPr="00091FFC" w:rsidRDefault="00E36DB8">
      <w:pPr>
        <w:widowControl w:val="0"/>
        <w:autoSpaceDE w:val="0"/>
        <w:autoSpaceDN w:val="0"/>
        <w:adjustRightInd w:val="0"/>
        <w:ind w:left="993"/>
        <w:rPr>
          <w:sz w:val="18"/>
          <w:szCs w:val="22"/>
        </w:rPr>
      </w:pPr>
    </w:p>
    <w:p w14:paraId="1DBAE0ED" w14:textId="77777777" w:rsidR="00E36DB8" w:rsidRPr="00091FFC" w:rsidRDefault="00E36DB8" w:rsidP="0092227D">
      <w:pPr>
        <w:widowControl w:val="0"/>
        <w:ind w:left="993"/>
        <w:rPr>
          <w:rStyle w:val="Forte"/>
          <w:rFonts w:cs="Arial"/>
          <w:b w:val="0"/>
          <w:noProof/>
          <w:sz w:val="22"/>
          <w:szCs w:val="22"/>
        </w:rPr>
      </w:pPr>
      <w:r w:rsidRPr="00091FFC">
        <w:rPr>
          <w:noProof/>
          <w:sz w:val="22"/>
          <w:szCs w:val="22"/>
          <w:u w:color="000000"/>
        </w:rPr>
        <w:t>Os passivos financeiros são mensurados pelo valor de custo amortizado utilizando o método da taxa de juros efetiva, inclusive partes relacionadas. O método de juros efetivos é utilizado para calcular o custo amortizado de um passivo financeiro e alocar sua despesa de juros pelo respectivo período. A taxa de juros efetiva é a taxa que desconta exatamente os fluxos de caixa futuros estimados (inclusive honorários e custos pagos ou recebidos que sejam parte integrante da taxa de juros efetiva, custos da transação e outros prêmios ou descontos) ao longo da vida estimada do passivo financeiro ou, quando apropriado, por um período menor, para o reconhecimento inicial do valor contábil líquido, na data de reconhecimento inicial.</w:t>
      </w:r>
    </w:p>
    <w:p w14:paraId="2553AA88" w14:textId="77777777" w:rsidR="00E36DB8" w:rsidRPr="00091FFC" w:rsidRDefault="00E36DB8" w:rsidP="0092227D">
      <w:pPr>
        <w:widowControl w:val="0"/>
        <w:autoSpaceDE w:val="0"/>
        <w:autoSpaceDN w:val="0"/>
        <w:adjustRightInd w:val="0"/>
        <w:ind w:left="993"/>
        <w:rPr>
          <w:sz w:val="18"/>
        </w:rPr>
      </w:pPr>
    </w:p>
    <w:p w14:paraId="15C1F35C" w14:textId="77777777" w:rsidR="00612D52" w:rsidRPr="00091FFC" w:rsidRDefault="00612D52" w:rsidP="0092227D">
      <w:pPr>
        <w:widowControl w:val="0"/>
        <w:autoSpaceDE w:val="0"/>
        <w:autoSpaceDN w:val="0"/>
        <w:adjustRightInd w:val="0"/>
        <w:ind w:left="993"/>
        <w:rPr>
          <w:noProof/>
          <w:sz w:val="22"/>
          <w:szCs w:val="22"/>
          <w:u w:color="000000"/>
        </w:rPr>
      </w:pPr>
      <w:r w:rsidRPr="00091FFC">
        <w:rPr>
          <w:noProof/>
          <w:sz w:val="22"/>
          <w:szCs w:val="22"/>
          <w:u w:color="000000"/>
        </w:rPr>
        <w:t>Um passivo financeiro é baixado quando a obrigação for revogada, cancelada ou expirar.</w:t>
      </w:r>
    </w:p>
    <w:p w14:paraId="4CA1BCA1" w14:textId="77777777" w:rsidR="00612D52" w:rsidRPr="00091FFC" w:rsidRDefault="00612D52">
      <w:pPr>
        <w:widowControl w:val="0"/>
        <w:autoSpaceDE w:val="0"/>
        <w:autoSpaceDN w:val="0"/>
        <w:adjustRightInd w:val="0"/>
        <w:ind w:left="993"/>
        <w:rPr>
          <w:sz w:val="18"/>
          <w:szCs w:val="22"/>
        </w:rPr>
      </w:pPr>
    </w:p>
    <w:p w14:paraId="73CE4CC5" w14:textId="77777777" w:rsidR="00612D52" w:rsidRPr="00091FFC" w:rsidRDefault="00612D52" w:rsidP="0092227D">
      <w:pPr>
        <w:widowControl w:val="0"/>
        <w:ind w:left="993"/>
        <w:rPr>
          <w:rStyle w:val="Forte"/>
          <w:rFonts w:cs="Arial"/>
          <w:b w:val="0"/>
          <w:noProof/>
          <w:sz w:val="22"/>
          <w:szCs w:val="22"/>
        </w:rPr>
      </w:pPr>
      <w:r w:rsidRPr="00091FFC">
        <w:rPr>
          <w:noProof/>
          <w:sz w:val="22"/>
          <w:szCs w:val="22"/>
          <w:u w:color="000000"/>
        </w:rPr>
        <w:t>Quando um passivo financeiro existente for substituído por outro do mesmo mutuante com termos substancialmente diferentes, ou os termos de um passivo existente forem significativamente alterados, essa substituição ou alteração é tratada como baixa do passivo original e reconhecimento de um novo passivo, sendo a diferença nos correspondentes valores contábeis reconhecida na demonstração do resultado.</w:t>
      </w:r>
    </w:p>
    <w:p w14:paraId="35095B6D" w14:textId="77777777" w:rsidR="00315B1E" w:rsidRPr="00091FFC" w:rsidRDefault="00315B1E" w:rsidP="0092227D">
      <w:pPr>
        <w:widowControl w:val="0"/>
        <w:autoSpaceDE w:val="0"/>
        <w:autoSpaceDN w:val="0"/>
        <w:adjustRightInd w:val="0"/>
        <w:ind w:left="993"/>
        <w:rPr>
          <w:sz w:val="18"/>
          <w:szCs w:val="22"/>
        </w:rPr>
      </w:pPr>
    </w:p>
    <w:p w14:paraId="388FDF03" w14:textId="77777777" w:rsidR="009B17A8" w:rsidRPr="00091FFC" w:rsidRDefault="009B17A8">
      <w:pPr>
        <w:widowControl w:val="0"/>
        <w:ind w:left="993" w:hanging="567"/>
        <w:rPr>
          <w:b/>
          <w:bCs/>
          <w:noProof/>
          <w:sz w:val="22"/>
          <w:szCs w:val="22"/>
        </w:rPr>
      </w:pPr>
      <w:r w:rsidRPr="00091FFC">
        <w:rPr>
          <w:b/>
          <w:bCs/>
          <w:noProof/>
          <w:sz w:val="22"/>
          <w:szCs w:val="22"/>
        </w:rPr>
        <w:t>2.</w:t>
      </w:r>
      <w:r w:rsidR="002343E4" w:rsidRPr="00091FFC">
        <w:rPr>
          <w:b/>
          <w:bCs/>
          <w:noProof/>
          <w:sz w:val="22"/>
          <w:szCs w:val="22"/>
        </w:rPr>
        <w:t>6</w:t>
      </w:r>
      <w:r w:rsidR="00733616" w:rsidRPr="00091FFC">
        <w:rPr>
          <w:b/>
          <w:bCs/>
          <w:noProof/>
          <w:sz w:val="22"/>
          <w:szCs w:val="22"/>
        </w:rPr>
        <w:t>.</w:t>
      </w:r>
      <w:r w:rsidRPr="00091FFC">
        <w:rPr>
          <w:b/>
          <w:bCs/>
          <w:noProof/>
          <w:sz w:val="22"/>
          <w:szCs w:val="22"/>
        </w:rPr>
        <w:tab/>
        <w:t>Contas a receber</w:t>
      </w:r>
    </w:p>
    <w:p w14:paraId="026B3ABA" w14:textId="77777777" w:rsidR="009B17A8" w:rsidRPr="00091FFC" w:rsidRDefault="009B17A8">
      <w:pPr>
        <w:widowControl w:val="0"/>
        <w:autoSpaceDE w:val="0"/>
        <w:autoSpaceDN w:val="0"/>
        <w:adjustRightInd w:val="0"/>
        <w:ind w:left="993"/>
        <w:rPr>
          <w:sz w:val="18"/>
          <w:szCs w:val="22"/>
        </w:rPr>
      </w:pPr>
    </w:p>
    <w:p w14:paraId="66B8B3BB" w14:textId="77777777" w:rsidR="00612D52" w:rsidRPr="00091FFC" w:rsidRDefault="00612D52">
      <w:pPr>
        <w:widowControl w:val="0"/>
        <w:autoSpaceDE w:val="0"/>
        <w:autoSpaceDN w:val="0"/>
        <w:adjustRightInd w:val="0"/>
        <w:ind w:left="993"/>
        <w:rPr>
          <w:sz w:val="22"/>
          <w:szCs w:val="22"/>
        </w:rPr>
      </w:pPr>
      <w:r w:rsidRPr="00091FFC">
        <w:rPr>
          <w:sz w:val="22"/>
          <w:szCs w:val="22"/>
        </w:rPr>
        <w:t>As contas a receber de clientes são avaliadas e registradas pelo valor presente na data de transação sendo deduzida de eventual perda por redução do valor recuperável (provisão para créditos de liquidação duvidosa).</w:t>
      </w:r>
    </w:p>
    <w:p w14:paraId="56D3F5AF" w14:textId="77777777" w:rsidR="00612D52" w:rsidRPr="00091FFC" w:rsidRDefault="00612D52">
      <w:pPr>
        <w:widowControl w:val="0"/>
        <w:autoSpaceDE w:val="0"/>
        <w:autoSpaceDN w:val="0"/>
        <w:adjustRightInd w:val="0"/>
        <w:ind w:left="993"/>
        <w:rPr>
          <w:sz w:val="18"/>
          <w:szCs w:val="22"/>
        </w:rPr>
      </w:pPr>
    </w:p>
    <w:p w14:paraId="1C8528DF" w14:textId="77777777" w:rsidR="00612D52" w:rsidRPr="00091FFC" w:rsidRDefault="00612D52">
      <w:pPr>
        <w:widowControl w:val="0"/>
        <w:autoSpaceDE w:val="0"/>
        <w:autoSpaceDN w:val="0"/>
        <w:adjustRightInd w:val="0"/>
        <w:ind w:left="993"/>
        <w:rPr>
          <w:sz w:val="22"/>
          <w:szCs w:val="22"/>
        </w:rPr>
      </w:pPr>
      <w:r w:rsidRPr="00091FFC">
        <w:rPr>
          <w:sz w:val="22"/>
          <w:szCs w:val="22"/>
        </w:rPr>
        <w:t>As parcelas em aberto são atualizadas com base no Índice Nacional da Construção Civil (INCC) para a fase de construção do projeto, e pelo Índice Geral de Preços de Mercado (IGP-M) e juros, após obtenção do habite-se.</w:t>
      </w:r>
    </w:p>
    <w:p w14:paraId="3B7DB4E0" w14:textId="77777777" w:rsidR="00612D52" w:rsidRPr="00091FFC" w:rsidRDefault="00612D52">
      <w:pPr>
        <w:widowControl w:val="0"/>
        <w:autoSpaceDE w:val="0"/>
        <w:autoSpaceDN w:val="0"/>
        <w:adjustRightInd w:val="0"/>
        <w:ind w:left="993"/>
        <w:rPr>
          <w:sz w:val="18"/>
          <w:szCs w:val="22"/>
        </w:rPr>
      </w:pPr>
    </w:p>
    <w:p w14:paraId="6090C240" w14:textId="5E00F189" w:rsidR="0081497A" w:rsidRPr="00091FFC" w:rsidRDefault="00612D52">
      <w:pPr>
        <w:widowControl w:val="0"/>
        <w:autoSpaceDE w:val="0"/>
        <w:autoSpaceDN w:val="0"/>
        <w:adjustRightInd w:val="0"/>
        <w:ind w:left="993"/>
        <w:rPr>
          <w:sz w:val="22"/>
          <w:szCs w:val="22"/>
        </w:rPr>
      </w:pPr>
      <w:r w:rsidRPr="00091FFC">
        <w:rPr>
          <w:sz w:val="22"/>
          <w:szCs w:val="22"/>
        </w:rPr>
        <w:t>Conforme determinado pelo OCPC 01 (R1), nas vendas a prazo de unidades não concluídas, os recebíveis com atualização monetária, sem juros, devem ser descontados a valor presente, uma vez que os índices de atualização monetária contratados não incluem o componente de juros. A constituição e reversão do ajuste a valor presente, considerando-</w:t>
      </w:r>
      <w:r w:rsidR="00FE41EF">
        <w:rPr>
          <w:sz w:val="22"/>
          <w:szCs w:val="22"/>
        </w:rPr>
        <w:br/>
        <w:t>-</w:t>
      </w:r>
      <w:r w:rsidRPr="00091FFC">
        <w:rPr>
          <w:sz w:val="22"/>
          <w:szCs w:val="22"/>
        </w:rPr>
        <w:t>se que parte importante das atividades da Companhia e suas controladas é a de financiar os seus clientes, foram realizadas, tendo como contrapartida o próprio grupo de “Receitas de incorporações e vendas imobiliárias”, de forma consistente com os juros incorridos sobre a parcela do saldo de contas a receber referentes ao período "pós habite-se".</w:t>
      </w:r>
    </w:p>
    <w:p w14:paraId="37F64AF9" w14:textId="6F2FE9B5" w:rsidR="00C43A85" w:rsidRPr="00742C44" w:rsidRDefault="00721940" w:rsidP="00742C44">
      <w:pPr>
        <w:rPr>
          <w:rStyle w:val="Forte"/>
          <w:rFonts w:cs="Arial"/>
          <w:b w:val="0"/>
          <w:bCs w:val="0"/>
          <w:sz w:val="22"/>
          <w:szCs w:val="22"/>
        </w:rPr>
      </w:pPr>
      <w:r w:rsidRPr="00091FFC">
        <w:rPr>
          <w:sz w:val="22"/>
          <w:szCs w:val="22"/>
        </w:rPr>
        <w:br w:type="page"/>
      </w:r>
      <w:r w:rsidR="00C43A85" w:rsidRPr="00091FFC">
        <w:rPr>
          <w:rStyle w:val="Forte"/>
          <w:rFonts w:cs="Arial"/>
          <w:sz w:val="22"/>
          <w:szCs w:val="22"/>
        </w:rPr>
        <w:lastRenderedPageBreak/>
        <w:t>2.7</w:t>
      </w:r>
      <w:r w:rsidR="00733616" w:rsidRPr="00091FFC">
        <w:rPr>
          <w:rStyle w:val="Forte"/>
          <w:rFonts w:cs="Arial"/>
          <w:sz w:val="22"/>
          <w:szCs w:val="22"/>
        </w:rPr>
        <w:t>.</w:t>
      </w:r>
      <w:r w:rsidR="00C43A85" w:rsidRPr="00091FFC">
        <w:rPr>
          <w:rStyle w:val="Forte"/>
          <w:rFonts w:cs="Arial"/>
          <w:sz w:val="22"/>
          <w:szCs w:val="22"/>
        </w:rPr>
        <w:tab/>
        <w:t xml:space="preserve">Imóveis a </w:t>
      </w:r>
      <w:r w:rsidR="00733616" w:rsidRPr="00091FFC">
        <w:rPr>
          <w:rStyle w:val="Forte"/>
          <w:rFonts w:cs="Arial"/>
          <w:sz w:val="22"/>
          <w:szCs w:val="22"/>
        </w:rPr>
        <w:t>comercializar</w:t>
      </w:r>
    </w:p>
    <w:p w14:paraId="7EA70C98" w14:textId="77777777" w:rsidR="0081497A" w:rsidRPr="00091FFC" w:rsidRDefault="0081497A">
      <w:pPr>
        <w:widowControl w:val="0"/>
        <w:autoSpaceDE w:val="0"/>
        <w:autoSpaceDN w:val="0"/>
        <w:adjustRightInd w:val="0"/>
        <w:ind w:left="993"/>
        <w:rPr>
          <w:noProof/>
          <w:sz w:val="22"/>
          <w:szCs w:val="22"/>
          <w:u w:color="000000"/>
        </w:rPr>
      </w:pPr>
    </w:p>
    <w:p w14:paraId="699B10C3" w14:textId="77777777" w:rsidR="00C43A85" w:rsidRPr="00091FFC" w:rsidRDefault="00C43A85">
      <w:pPr>
        <w:ind w:left="993"/>
        <w:rPr>
          <w:sz w:val="22"/>
          <w:szCs w:val="22"/>
        </w:rPr>
      </w:pPr>
      <w:r w:rsidRPr="00091FFC">
        <w:rPr>
          <w:sz w:val="22"/>
          <w:szCs w:val="22"/>
        </w:rPr>
        <w:t>Os imóveis prontos a comercializar estão demonstrados ao custo de construção, que não excede ao seu valor líquido realizável. No caso de imóveis em construção, a parcela em estoque corresponde ao custo incorrido das unidades ainda não comercializadas.</w:t>
      </w:r>
    </w:p>
    <w:p w14:paraId="7CDEF841" w14:textId="77777777" w:rsidR="00C43A85" w:rsidRPr="00091FFC" w:rsidRDefault="00C43A85">
      <w:pPr>
        <w:ind w:left="993"/>
        <w:rPr>
          <w:sz w:val="22"/>
          <w:szCs w:val="22"/>
        </w:rPr>
      </w:pPr>
    </w:p>
    <w:p w14:paraId="10E6D9A4" w14:textId="61123E0C" w:rsidR="00C43A85" w:rsidRPr="00091FFC" w:rsidRDefault="00C43A85">
      <w:pPr>
        <w:ind w:left="993"/>
        <w:rPr>
          <w:sz w:val="22"/>
          <w:szCs w:val="22"/>
        </w:rPr>
      </w:pPr>
      <w:r w:rsidRPr="00091FFC">
        <w:rPr>
          <w:sz w:val="22"/>
          <w:szCs w:val="22"/>
        </w:rPr>
        <w:t>O custo compreende materiais, mão</w:t>
      </w:r>
      <w:r w:rsidR="00FE41EF">
        <w:rPr>
          <w:sz w:val="22"/>
          <w:szCs w:val="22"/>
        </w:rPr>
        <w:t xml:space="preserve"> </w:t>
      </w:r>
      <w:r w:rsidRPr="00091FFC">
        <w:rPr>
          <w:sz w:val="22"/>
          <w:szCs w:val="22"/>
        </w:rPr>
        <w:t>de</w:t>
      </w:r>
      <w:r w:rsidR="00FE41EF">
        <w:rPr>
          <w:sz w:val="22"/>
          <w:szCs w:val="22"/>
        </w:rPr>
        <w:t xml:space="preserve"> </w:t>
      </w:r>
      <w:r w:rsidRPr="00091FFC">
        <w:rPr>
          <w:sz w:val="22"/>
          <w:szCs w:val="22"/>
        </w:rPr>
        <w:t>obra (própria ou contratada de terceiros) e outros custos de construção relacionados, incluindo o custo financeiro do capital aplicado (encargos financeiros de contas a pagar por aquisição de terrenos e das operações de crédito imobiliário, incorridos durante o período de</w:t>
      </w:r>
      <w:r w:rsidR="00437D02" w:rsidRPr="00091FFC">
        <w:rPr>
          <w:sz w:val="22"/>
          <w:szCs w:val="22"/>
        </w:rPr>
        <w:t xml:space="preserve"> construção), de acordo com o O</w:t>
      </w:r>
      <w:r w:rsidRPr="00091FFC">
        <w:rPr>
          <w:sz w:val="22"/>
          <w:szCs w:val="22"/>
        </w:rPr>
        <w:t>CPC-01.</w:t>
      </w:r>
    </w:p>
    <w:p w14:paraId="03381E28" w14:textId="77777777" w:rsidR="00C43A85" w:rsidRPr="00091FFC" w:rsidRDefault="00C43A85">
      <w:pPr>
        <w:ind w:left="993"/>
        <w:rPr>
          <w:sz w:val="22"/>
          <w:szCs w:val="22"/>
        </w:rPr>
      </w:pPr>
    </w:p>
    <w:p w14:paraId="1AE99324" w14:textId="77777777" w:rsidR="00C43A85" w:rsidRPr="00091FFC" w:rsidRDefault="00C43A85">
      <w:pPr>
        <w:ind w:left="993"/>
        <w:rPr>
          <w:sz w:val="22"/>
          <w:szCs w:val="22"/>
        </w:rPr>
      </w:pPr>
      <w:r w:rsidRPr="00091FFC">
        <w:rPr>
          <w:sz w:val="22"/>
          <w:szCs w:val="22"/>
        </w:rPr>
        <w:t>Os encargos financeiros diretamente relacionados aos empreendimentos, correspondentes a contas a pagar por aquisição de terrenos e as operações de crédito imobiliário, bem como os encargos financeiros das demais operações de financiamento indiretamente relacionadas aos empreendimentos, incorridos durante o período de construção, são apropriados ao custo incorrido do empreendimento e refletido no resultado por ocasião da venda das unidades do empreend</w:t>
      </w:r>
      <w:r w:rsidR="00733616" w:rsidRPr="00091FFC">
        <w:rPr>
          <w:sz w:val="22"/>
          <w:szCs w:val="22"/>
        </w:rPr>
        <w:t>imento a que foram apropriados.</w:t>
      </w:r>
    </w:p>
    <w:p w14:paraId="0DBE7ECF" w14:textId="77777777" w:rsidR="00C43A85" w:rsidRPr="00091FFC" w:rsidRDefault="00C43A85">
      <w:pPr>
        <w:ind w:left="993"/>
        <w:rPr>
          <w:sz w:val="22"/>
          <w:szCs w:val="22"/>
        </w:rPr>
      </w:pPr>
    </w:p>
    <w:p w14:paraId="6013948D" w14:textId="77777777" w:rsidR="00733616" w:rsidRPr="00091FFC" w:rsidRDefault="00C43A85">
      <w:pPr>
        <w:ind w:left="993"/>
        <w:rPr>
          <w:sz w:val="22"/>
          <w:szCs w:val="22"/>
        </w:rPr>
      </w:pPr>
      <w:r w:rsidRPr="00091FFC">
        <w:rPr>
          <w:sz w:val="22"/>
          <w:szCs w:val="22"/>
        </w:rPr>
        <w:t xml:space="preserve">O valor líquido realizável é o preço de venda estimado para o curso normal dos negócios, deduzidos os custos de execução e as despesas de vendas. Quando o custo de construção dos imóveis a comercializar, concluídos ou em construção, exceder o fluxo de caixa esperado de suas vendas, uma perda pela redução ao valor recuperável é reconhecida no período em que foi identificado que o valor contábil excedeu o valor esperado das vendas. A recuperação do valor contábil de cada empreendimento imobiliário é revisada quando eventos ou mudanças nos cenários macroeconômicos indicarem riscos </w:t>
      </w:r>
      <w:proofErr w:type="gramStart"/>
      <w:r w:rsidRPr="00091FFC">
        <w:rPr>
          <w:sz w:val="22"/>
          <w:szCs w:val="22"/>
        </w:rPr>
        <w:t>do</w:t>
      </w:r>
      <w:proofErr w:type="gramEnd"/>
      <w:r w:rsidRPr="00091FFC">
        <w:rPr>
          <w:sz w:val="22"/>
          <w:szCs w:val="22"/>
        </w:rPr>
        <w:t xml:space="preserve"> valor contábil não ser recuperável, caso confirmado, uma provisão é contabilizada.</w:t>
      </w:r>
    </w:p>
    <w:p w14:paraId="6A36DEC1" w14:textId="77777777" w:rsidR="001E2A87" w:rsidRPr="00091FFC" w:rsidRDefault="001E2A87">
      <w:pPr>
        <w:ind w:left="993"/>
        <w:rPr>
          <w:sz w:val="22"/>
          <w:szCs w:val="22"/>
        </w:rPr>
      </w:pPr>
    </w:p>
    <w:p w14:paraId="560C83C7" w14:textId="77777777" w:rsidR="00C43A85" w:rsidRPr="00091FFC" w:rsidRDefault="00C43A85">
      <w:pPr>
        <w:ind w:left="993"/>
        <w:rPr>
          <w:sz w:val="22"/>
          <w:szCs w:val="22"/>
        </w:rPr>
      </w:pPr>
      <w:r w:rsidRPr="00091FFC">
        <w:rPr>
          <w:sz w:val="22"/>
          <w:szCs w:val="22"/>
        </w:rPr>
        <w:t>Os terrenos estão demonstrados ao custo de aquisição acrescido dos eventuais encargos financeiros gerados pelo seu correspondente contas a pagar. As permutas de terrenos, tendo por objeto a entrega de imóveis a construir, são apuradas com base no valor justo das unidades imobiliárias a serem entregues. O valor justo do terreno é registrado como um componente do estoque de terrenos de imóveis a comercializar, em contrapartida o adiantamento de clientes no passivo, no momento da assinatura do instrumento particular ou contrato relacionado à referida transação, desde que tenha sido obtido o registro de incorporação imobiliária do futuro empreendimento. As receitas e os custos decorrentes de operações de permutas são apropriados ao resultado ao longo do período de construção dos empreendimentos.</w:t>
      </w:r>
    </w:p>
    <w:p w14:paraId="39285830" w14:textId="15394DC8" w:rsidR="00721940" w:rsidRPr="00091FFC" w:rsidRDefault="00721940">
      <w:pPr>
        <w:rPr>
          <w:noProof/>
          <w:sz w:val="22"/>
          <w:szCs w:val="22"/>
          <w:u w:color="000000"/>
        </w:rPr>
      </w:pPr>
      <w:r w:rsidRPr="00091FFC">
        <w:rPr>
          <w:noProof/>
          <w:sz w:val="22"/>
          <w:szCs w:val="22"/>
          <w:u w:color="000000"/>
        </w:rPr>
        <w:br w:type="page"/>
      </w:r>
    </w:p>
    <w:p w14:paraId="28E77493" w14:textId="77777777" w:rsidR="00721940" w:rsidRPr="00091FFC" w:rsidRDefault="00721940" w:rsidP="00721940">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Cs/>
          <w:noProof/>
          <w:sz w:val="26"/>
          <w:szCs w:val="26"/>
          <w:lang w:val="pt-BR"/>
        </w:rPr>
      </w:pPr>
      <w:r w:rsidRPr="00091FFC">
        <w:rPr>
          <w:rFonts w:ascii="Arial" w:hAnsi="Arial" w:cs="Arial"/>
          <w:b/>
          <w:bCs/>
          <w:noProof/>
          <w:sz w:val="26"/>
          <w:szCs w:val="26"/>
          <w:lang w:val="pt-BR"/>
        </w:rPr>
        <w:lastRenderedPageBreak/>
        <w:t>2.</w:t>
      </w:r>
      <w:r w:rsidRPr="00091FFC">
        <w:rPr>
          <w:rFonts w:ascii="Arial" w:hAnsi="Arial" w:cs="Arial"/>
          <w:b/>
          <w:bCs/>
          <w:noProof/>
          <w:sz w:val="26"/>
          <w:szCs w:val="26"/>
          <w:lang w:val="pt-BR"/>
        </w:rPr>
        <w:tab/>
        <w:t>Resumo das principais políticas contábeis</w:t>
      </w:r>
      <w:r w:rsidRPr="00091FFC">
        <w:rPr>
          <w:rFonts w:ascii="Arial" w:hAnsi="Arial" w:cs="Arial"/>
          <w:bCs/>
          <w:noProof/>
          <w:sz w:val="26"/>
          <w:szCs w:val="26"/>
          <w:lang w:val="pt-BR"/>
        </w:rPr>
        <w:t>--Continuação</w:t>
      </w:r>
    </w:p>
    <w:p w14:paraId="526FF535" w14:textId="77777777" w:rsidR="00721940" w:rsidRPr="00091FFC" w:rsidRDefault="00721940" w:rsidP="00721940">
      <w:pPr>
        <w:widowControl w:val="0"/>
        <w:autoSpaceDE w:val="0"/>
        <w:autoSpaceDN w:val="0"/>
        <w:adjustRightInd w:val="0"/>
        <w:ind w:left="993"/>
        <w:rPr>
          <w:sz w:val="22"/>
          <w:szCs w:val="22"/>
        </w:rPr>
      </w:pPr>
    </w:p>
    <w:p w14:paraId="2C1ED460" w14:textId="60E3FCB3" w:rsidR="00721940" w:rsidRPr="00091FFC" w:rsidRDefault="00721940" w:rsidP="00721940">
      <w:pPr>
        <w:widowControl w:val="0"/>
        <w:autoSpaceDE w:val="0"/>
        <w:autoSpaceDN w:val="0"/>
        <w:adjustRightInd w:val="0"/>
        <w:ind w:left="993" w:hanging="567"/>
        <w:rPr>
          <w:rStyle w:val="Forte"/>
          <w:rFonts w:cs="Arial"/>
          <w:b w:val="0"/>
          <w:sz w:val="22"/>
          <w:szCs w:val="22"/>
        </w:rPr>
      </w:pPr>
      <w:r w:rsidRPr="00091FFC">
        <w:rPr>
          <w:rStyle w:val="Forte"/>
          <w:rFonts w:cs="Arial"/>
          <w:sz w:val="22"/>
          <w:szCs w:val="22"/>
        </w:rPr>
        <w:t>2.7.</w:t>
      </w:r>
      <w:r w:rsidRPr="00091FFC">
        <w:rPr>
          <w:rStyle w:val="Forte"/>
          <w:rFonts w:cs="Arial"/>
          <w:sz w:val="22"/>
          <w:szCs w:val="22"/>
        </w:rPr>
        <w:tab/>
        <w:t>Imóveis a comercializar</w:t>
      </w:r>
      <w:r w:rsidRPr="00091FFC">
        <w:rPr>
          <w:rStyle w:val="Forte"/>
          <w:rFonts w:cs="Arial"/>
          <w:b w:val="0"/>
          <w:sz w:val="22"/>
          <w:szCs w:val="22"/>
        </w:rPr>
        <w:t>--Continuação</w:t>
      </w:r>
    </w:p>
    <w:p w14:paraId="35C62810" w14:textId="77777777" w:rsidR="00721940" w:rsidRPr="00091FFC" w:rsidRDefault="00721940" w:rsidP="00721940">
      <w:pPr>
        <w:widowControl w:val="0"/>
        <w:autoSpaceDE w:val="0"/>
        <w:autoSpaceDN w:val="0"/>
        <w:adjustRightInd w:val="0"/>
        <w:ind w:left="993"/>
        <w:rPr>
          <w:noProof/>
          <w:sz w:val="22"/>
          <w:szCs w:val="22"/>
          <w:u w:color="000000"/>
        </w:rPr>
      </w:pPr>
    </w:p>
    <w:p w14:paraId="5BCBFCAE" w14:textId="13E34C7F" w:rsidR="00EE4FF1" w:rsidRPr="00091FFC" w:rsidRDefault="00EE4FF1">
      <w:pPr>
        <w:widowControl w:val="0"/>
        <w:autoSpaceDE w:val="0"/>
        <w:autoSpaceDN w:val="0"/>
        <w:adjustRightInd w:val="0"/>
        <w:ind w:left="993"/>
        <w:rPr>
          <w:noProof/>
          <w:sz w:val="22"/>
          <w:szCs w:val="22"/>
          <w:u w:color="000000"/>
        </w:rPr>
      </w:pPr>
      <w:r w:rsidRPr="00091FFC">
        <w:rPr>
          <w:sz w:val="22"/>
          <w:szCs w:val="22"/>
        </w:rPr>
        <w:t xml:space="preserve">No caso de terrenos adquiridos através das permutas destes por unidades imobiliárias, o valor do terreno adquirido pela Companhia e suas controladas, foi contabilizado pelo valor justo dos bens cedidos pela Companhia, como um componente dos “Estoques de imóveis a comercializar”, em contrapartida </w:t>
      </w:r>
      <w:r w:rsidR="00FE41EF">
        <w:rPr>
          <w:sz w:val="22"/>
          <w:szCs w:val="22"/>
        </w:rPr>
        <w:t>à</w:t>
      </w:r>
      <w:r w:rsidRPr="00091FFC">
        <w:rPr>
          <w:sz w:val="22"/>
          <w:szCs w:val="22"/>
        </w:rPr>
        <w:t xml:space="preserve"> conta “Adiantamento de clientes” no passivo, no momento da assinatura do instrumento particular ou do contrato relacionado à referida transação.</w:t>
      </w:r>
    </w:p>
    <w:p w14:paraId="61E5AA03" w14:textId="77777777" w:rsidR="00FE41EF" w:rsidRDefault="00FE41EF">
      <w:pPr>
        <w:ind w:left="993"/>
        <w:rPr>
          <w:rStyle w:val="Forte"/>
          <w:rFonts w:cs="Arial"/>
          <w:b w:val="0"/>
          <w:noProof/>
          <w:sz w:val="22"/>
          <w:szCs w:val="22"/>
        </w:rPr>
      </w:pPr>
    </w:p>
    <w:p w14:paraId="7433243D" w14:textId="4C6D2ECB" w:rsidR="001E2A87" w:rsidRPr="00091FFC" w:rsidRDefault="00881FF5">
      <w:pPr>
        <w:ind w:left="993"/>
        <w:rPr>
          <w:rStyle w:val="Forte"/>
          <w:rFonts w:cs="Arial"/>
          <w:b w:val="0"/>
          <w:noProof/>
          <w:sz w:val="22"/>
          <w:szCs w:val="22"/>
        </w:rPr>
      </w:pPr>
      <w:r w:rsidRPr="00091FFC">
        <w:rPr>
          <w:rStyle w:val="Forte"/>
          <w:rFonts w:cs="Arial"/>
          <w:b w:val="0"/>
          <w:noProof/>
          <w:sz w:val="22"/>
          <w:szCs w:val="22"/>
        </w:rPr>
        <w:t xml:space="preserve">Quando o custo de construção dos imóveis a comercializar (incorrido e </w:t>
      </w:r>
      <w:r w:rsidR="00FE41EF">
        <w:rPr>
          <w:rStyle w:val="Forte"/>
          <w:rFonts w:cs="Arial"/>
          <w:b w:val="0"/>
          <w:noProof/>
          <w:sz w:val="22"/>
          <w:szCs w:val="22"/>
        </w:rPr>
        <w:t>a</w:t>
      </w:r>
      <w:r w:rsidRPr="00091FFC">
        <w:rPr>
          <w:rStyle w:val="Forte"/>
          <w:rFonts w:cs="Arial"/>
          <w:b w:val="0"/>
          <w:noProof/>
          <w:sz w:val="22"/>
          <w:szCs w:val="22"/>
        </w:rPr>
        <w:t xml:space="preserve"> incorrer) exceder o fluxo de caixa esperado através de suas vendas, concluídas ou em construção, uma perda de redução ao valor recuperável é reconhecida no exercício em que foi determinado que o valor contábil não seja recuperável.</w:t>
      </w:r>
    </w:p>
    <w:p w14:paraId="69023224" w14:textId="77777777" w:rsidR="00AE3117" w:rsidRPr="00091FFC" w:rsidRDefault="00AE3117">
      <w:pPr>
        <w:ind w:left="993"/>
        <w:rPr>
          <w:rStyle w:val="Forte"/>
          <w:rFonts w:cs="Arial"/>
          <w:b w:val="0"/>
          <w:noProof/>
          <w:sz w:val="22"/>
          <w:szCs w:val="22"/>
          <w:u w:val="single"/>
        </w:rPr>
      </w:pPr>
    </w:p>
    <w:p w14:paraId="144A8432" w14:textId="77777777" w:rsidR="009B17A8" w:rsidRPr="00091FFC" w:rsidRDefault="00561EA1">
      <w:pPr>
        <w:widowControl w:val="0"/>
        <w:autoSpaceDE w:val="0"/>
        <w:autoSpaceDN w:val="0"/>
        <w:adjustRightInd w:val="0"/>
        <w:ind w:left="993" w:hanging="567"/>
        <w:rPr>
          <w:rStyle w:val="Forte"/>
          <w:rFonts w:cs="Arial"/>
          <w:noProof/>
          <w:sz w:val="22"/>
          <w:szCs w:val="22"/>
        </w:rPr>
      </w:pPr>
      <w:r w:rsidRPr="00091FFC">
        <w:rPr>
          <w:rStyle w:val="Forte"/>
          <w:rFonts w:cs="Arial"/>
          <w:noProof/>
          <w:sz w:val="22"/>
          <w:szCs w:val="22"/>
        </w:rPr>
        <w:t>2.</w:t>
      </w:r>
      <w:r w:rsidR="00B80307" w:rsidRPr="00091FFC">
        <w:rPr>
          <w:rStyle w:val="Forte"/>
          <w:rFonts w:cs="Arial"/>
          <w:noProof/>
          <w:sz w:val="22"/>
          <w:szCs w:val="22"/>
        </w:rPr>
        <w:t>8</w:t>
      </w:r>
      <w:r w:rsidR="00733616" w:rsidRPr="00091FFC">
        <w:rPr>
          <w:rStyle w:val="Forte"/>
          <w:rFonts w:cs="Arial"/>
          <w:noProof/>
          <w:sz w:val="22"/>
          <w:szCs w:val="22"/>
        </w:rPr>
        <w:t>.</w:t>
      </w:r>
      <w:r w:rsidRPr="00091FFC">
        <w:rPr>
          <w:rStyle w:val="Forte"/>
          <w:rFonts w:cs="Arial"/>
          <w:noProof/>
          <w:sz w:val="22"/>
          <w:szCs w:val="22"/>
        </w:rPr>
        <w:tab/>
      </w:r>
      <w:r w:rsidR="004648A0" w:rsidRPr="00091FFC">
        <w:rPr>
          <w:rStyle w:val="Forte"/>
          <w:rFonts w:cs="Arial"/>
          <w:noProof/>
          <w:sz w:val="22"/>
          <w:szCs w:val="22"/>
        </w:rPr>
        <w:t>Imobilizado</w:t>
      </w:r>
    </w:p>
    <w:p w14:paraId="09BE21F9" w14:textId="77777777" w:rsidR="009B17A8" w:rsidRPr="00091FFC" w:rsidRDefault="009B17A8">
      <w:pPr>
        <w:widowControl w:val="0"/>
        <w:autoSpaceDE w:val="0"/>
        <w:autoSpaceDN w:val="0"/>
        <w:adjustRightInd w:val="0"/>
        <w:ind w:left="993"/>
        <w:rPr>
          <w:rStyle w:val="Forte"/>
          <w:rFonts w:cs="Arial"/>
          <w:b w:val="0"/>
          <w:noProof/>
          <w:sz w:val="22"/>
          <w:szCs w:val="22"/>
        </w:rPr>
      </w:pPr>
    </w:p>
    <w:p w14:paraId="5E29FC96" w14:textId="5F18C2E0" w:rsidR="009B17A8" w:rsidRPr="00091FFC" w:rsidRDefault="009B17A8">
      <w:pPr>
        <w:widowControl w:val="0"/>
        <w:autoSpaceDE w:val="0"/>
        <w:autoSpaceDN w:val="0"/>
        <w:adjustRightInd w:val="0"/>
        <w:ind w:left="993"/>
        <w:rPr>
          <w:sz w:val="22"/>
          <w:szCs w:val="22"/>
        </w:rPr>
      </w:pPr>
      <w:r w:rsidRPr="00091FFC">
        <w:rPr>
          <w:sz w:val="22"/>
          <w:szCs w:val="22"/>
        </w:rPr>
        <w:t xml:space="preserve">Os </w:t>
      </w:r>
      <w:smartTag w:uri="schemas-houaiss/mini" w:element="verbetes">
        <w:r w:rsidRPr="00091FFC">
          <w:rPr>
            <w:sz w:val="22"/>
            <w:szCs w:val="22"/>
          </w:rPr>
          <w:t>itens</w:t>
        </w:r>
      </w:smartTag>
      <w:r w:rsidRPr="00091FFC">
        <w:rPr>
          <w:sz w:val="22"/>
          <w:szCs w:val="22"/>
        </w:rPr>
        <w:t xml:space="preserve"> do imobilizado </w:t>
      </w:r>
      <w:smartTag w:uri="schemas-houaiss/mini" w:element="verbetes">
        <w:r w:rsidRPr="00091FFC">
          <w:rPr>
            <w:sz w:val="22"/>
            <w:szCs w:val="22"/>
          </w:rPr>
          <w:t>são</w:t>
        </w:r>
      </w:smartTag>
      <w:r w:rsidRPr="00091FFC">
        <w:rPr>
          <w:sz w:val="22"/>
          <w:szCs w:val="22"/>
        </w:rPr>
        <w:t xml:space="preserve"> demonstrados ao </w:t>
      </w:r>
      <w:smartTag w:uri="schemas-houaiss/mini" w:element="verbetes">
        <w:r w:rsidRPr="00091FFC">
          <w:rPr>
            <w:sz w:val="22"/>
            <w:szCs w:val="22"/>
          </w:rPr>
          <w:t>custo</w:t>
        </w:r>
      </w:smartTag>
      <w:r w:rsidRPr="00091FFC">
        <w:rPr>
          <w:sz w:val="22"/>
          <w:szCs w:val="22"/>
        </w:rPr>
        <w:t xml:space="preserve"> </w:t>
      </w:r>
      <w:smartTag w:uri="schemas-houaiss/mini" w:element="verbetes">
        <w:r w:rsidRPr="00091FFC">
          <w:rPr>
            <w:sz w:val="22"/>
            <w:szCs w:val="22"/>
          </w:rPr>
          <w:t>histórico</w:t>
        </w:r>
      </w:smartTag>
      <w:r w:rsidRPr="00091FFC">
        <w:rPr>
          <w:sz w:val="22"/>
          <w:szCs w:val="22"/>
        </w:rPr>
        <w:t xml:space="preserve"> de </w:t>
      </w:r>
      <w:smartTag w:uri="schemas-houaiss/mini" w:element="verbetes">
        <w:r w:rsidRPr="00091FFC">
          <w:rPr>
            <w:sz w:val="22"/>
            <w:szCs w:val="22"/>
          </w:rPr>
          <w:t>aquisição</w:t>
        </w:r>
      </w:smartTag>
      <w:r w:rsidRPr="00091FFC">
        <w:rPr>
          <w:sz w:val="22"/>
          <w:szCs w:val="22"/>
        </w:rPr>
        <w:t xml:space="preserve"> </w:t>
      </w:r>
      <w:smartTag w:uri="schemas-houaiss/mini" w:element="verbetes">
        <w:r w:rsidRPr="00091FFC">
          <w:rPr>
            <w:sz w:val="22"/>
            <w:szCs w:val="22"/>
          </w:rPr>
          <w:t>menos</w:t>
        </w:r>
      </w:smartTag>
      <w:r w:rsidRPr="00091FFC">
        <w:rPr>
          <w:sz w:val="22"/>
          <w:szCs w:val="22"/>
        </w:rPr>
        <w:t xml:space="preserve"> o </w:t>
      </w:r>
      <w:smartTag w:uri="schemas-houaiss/mini" w:element="verbetes">
        <w:r w:rsidRPr="00091FFC">
          <w:rPr>
            <w:sz w:val="22"/>
            <w:szCs w:val="22"/>
          </w:rPr>
          <w:t>valor</w:t>
        </w:r>
      </w:smartTag>
      <w:r w:rsidRPr="00091FFC">
        <w:rPr>
          <w:sz w:val="22"/>
          <w:szCs w:val="22"/>
        </w:rPr>
        <w:t xml:space="preserve"> da </w:t>
      </w:r>
      <w:smartTag w:uri="schemas-houaiss/mini" w:element="verbetes">
        <w:r w:rsidRPr="00091FFC">
          <w:rPr>
            <w:sz w:val="22"/>
            <w:szCs w:val="22"/>
          </w:rPr>
          <w:t>depreciação</w:t>
        </w:r>
      </w:smartTag>
      <w:r w:rsidRPr="00091FFC">
        <w:rPr>
          <w:sz w:val="22"/>
          <w:szCs w:val="22"/>
        </w:rPr>
        <w:t xml:space="preserve"> e de </w:t>
      </w:r>
      <w:smartTag w:uri="schemas-houaiss/mini" w:element="verbetes">
        <w:r w:rsidRPr="00091FFC">
          <w:rPr>
            <w:sz w:val="22"/>
            <w:szCs w:val="22"/>
          </w:rPr>
          <w:t>qualquer</w:t>
        </w:r>
      </w:smartTag>
      <w:r w:rsidRPr="00091FFC">
        <w:rPr>
          <w:sz w:val="22"/>
          <w:szCs w:val="22"/>
        </w:rPr>
        <w:t xml:space="preserve"> </w:t>
      </w:r>
      <w:smartTag w:uri="schemas-houaiss/mini" w:element="verbetes">
        <w:r w:rsidRPr="00091FFC">
          <w:rPr>
            <w:sz w:val="22"/>
            <w:szCs w:val="22"/>
          </w:rPr>
          <w:t>perda</w:t>
        </w:r>
      </w:smartTag>
      <w:r w:rsidRPr="00091FFC">
        <w:rPr>
          <w:sz w:val="22"/>
          <w:szCs w:val="22"/>
        </w:rPr>
        <w:t xml:space="preserve"> não recuperável </w:t>
      </w:r>
      <w:smartTag w:uri="schemas-houaiss/mini" w:element="verbetes">
        <w:r w:rsidRPr="00091FFC">
          <w:rPr>
            <w:sz w:val="22"/>
            <w:szCs w:val="22"/>
          </w:rPr>
          <w:t>acumulada</w:t>
        </w:r>
      </w:smartTag>
      <w:r w:rsidRPr="00091FFC">
        <w:rPr>
          <w:sz w:val="22"/>
          <w:szCs w:val="22"/>
        </w:rPr>
        <w:t xml:space="preserve">. O </w:t>
      </w:r>
      <w:smartTag w:uri="schemas-houaiss/mini" w:element="verbetes">
        <w:r w:rsidRPr="00091FFC">
          <w:rPr>
            <w:sz w:val="22"/>
            <w:szCs w:val="22"/>
          </w:rPr>
          <w:t>custo</w:t>
        </w:r>
      </w:smartTag>
      <w:r w:rsidRPr="00091FFC">
        <w:rPr>
          <w:sz w:val="22"/>
          <w:szCs w:val="22"/>
        </w:rPr>
        <w:t xml:space="preserve"> </w:t>
      </w:r>
      <w:smartTag w:uri="schemas-houaiss/mini" w:element="verbetes">
        <w:r w:rsidRPr="00091FFC">
          <w:rPr>
            <w:sz w:val="22"/>
            <w:szCs w:val="22"/>
          </w:rPr>
          <w:t>histórico</w:t>
        </w:r>
      </w:smartTag>
      <w:r w:rsidRPr="00091FFC">
        <w:rPr>
          <w:sz w:val="22"/>
          <w:szCs w:val="22"/>
        </w:rPr>
        <w:t xml:space="preserve"> inclui os </w:t>
      </w:r>
      <w:smartTag w:uri="schemas-houaiss/mini" w:element="verbetes">
        <w:r w:rsidRPr="00091FFC">
          <w:rPr>
            <w:sz w:val="22"/>
            <w:szCs w:val="22"/>
          </w:rPr>
          <w:t>gastos</w:t>
        </w:r>
      </w:smartTag>
      <w:r w:rsidRPr="00091FFC">
        <w:rPr>
          <w:sz w:val="22"/>
          <w:szCs w:val="22"/>
        </w:rPr>
        <w:t xml:space="preserve"> </w:t>
      </w:r>
      <w:smartTag w:uri="schemas-houaiss/mini" w:element="verbetes">
        <w:r w:rsidRPr="00091FFC">
          <w:rPr>
            <w:sz w:val="22"/>
            <w:szCs w:val="22"/>
          </w:rPr>
          <w:t>diretamente</w:t>
        </w:r>
      </w:smartTag>
      <w:r w:rsidRPr="00091FFC">
        <w:rPr>
          <w:sz w:val="22"/>
          <w:szCs w:val="22"/>
        </w:rPr>
        <w:t xml:space="preserve"> atribuíveis </w:t>
      </w:r>
      <w:smartTag w:uri="schemas-houaiss/mini" w:element="verbetes">
        <w:r w:rsidRPr="00091FFC">
          <w:rPr>
            <w:sz w:val="22"/>
            <w:szCs w:val="22"/>
          </w:rPr>
          <w:t>necessários</w:t>
        </w:r>
      </w:smartTag>
      <w:r w:rsidRPr="00091FFC">
        <w:rPr>
          <w:sz w:val="22"/>
          <w:szCs w:val="22"/>
        </w:rPr>
        <w:t xml:space="preserve"> </w:t>
      </w:r>
      <w:smartTag w:uri="schemas-houaiss/mini" w:element="verbetes">
        <w:r w:rsidRPr="00091FFC">
          <w:rPr>
            <w:sz w:val="22"/>
            <w:szCs w:val="22"/>
          </w:rPr>
          <w:t>para</w:t>
        </w:r>
      </w:smartTag>
      <w:r w:rsidRPr="00091FFC">
        <w:rPr>
          <w:sz w:val="22"/>
          <w:szCs w:val="22"/>
        </w:rPr>
        <w:t xml:space="preserve"> </w:t>
      </w:r>
      <w:smartTag w:uri="schemas-houaiss/mini" w:element="verbetes">
        <w:r w:rsidRPr="00091FFC">
          <w:rPr>
            <w:sz w:val="22"/>
            <w:szCs w:val="22"/>
          </w:rPr>
          <w:t>preparar</w:t>
        </w:r>
      </w:smartTag>
      <w:r w:rsidRPr="00091FFC">
        <w:rPr>
          <w:sz w:val="22"/>
          <w:szCs w:val="22"/>
        </w:rPr>
        <w:t xml:space="preserve"> o </w:t>
      </w:r>
      <w:smartTag w:uri="schemas-houaiss/mini" w:element="verbetes">
        <w:r w:rsidRPr="00091FFC">
          <w:rPr>
            <w:sz w:val="22"/>
            <w:szCs w:val="22"/>
          </w:rPr>
          <w:t>ativo</w:t>
        </w:r>
      </w:smartTag>
      <w:r w:rsidRPr="00091FFC">
        <w:rPr>
          <w:sz w:val="22"/>
          <w:szCs w:val="22"/>
        </w:rPr>
        <w:t xml:space="preserve"> </w:t>
      </w:r>
      <w:smartTag w:uri="schemas-houaiss/mini" w:element="verbetes">
        <w:r w:rsidRPr="00091FFC">
          <w:rPr>
            <w:sz w:val="22"/>
            <w:szCs w:val="22"/>
          </w:rPr>
          <w:t>para</w:t>
        </w:r>
      </w:smartTag>
      <w:r w:rsidRPr="00091FFC">
        <w:rPr>
          <w:sz w:val="22"/>
          <w:szCs w:val="22"/>
        </w:rPr>
        <w:t xml:space="preserve"> o </w:t>
      </w:r>
      <w:smartTag w:uri="schemas-houaiss/mini" w:element="verbetes">
        <w:r w:rsidRPr="00091FFC">
          <w:rPr>
            <w:sz w:val="22"/>
            <w:szCs w:val="22"/>
          </w:rPr>
          <w:t>uso</w:t>
        </w:r>
      </w:smartTag>
      <w:r w:rsidRPr="00091FFC">
        <w:rPr>
          <w:sz w:val="22"/>
          <w:szCs w:val="22"/>
        </w:rPr>
        <w:t xml:space="preserve"> pretendido </w:t>
      </w:r>
      <w:smartTag w:uri="schemas-houaiss/mini" w:element="verbetes">
        <w:r w:rsidRPr="00091FFC">
          <w:rPr>
            <w:sz w:val="22"/>
            <w:szCs w:val="22"/>
          </w:rPr>
          <w:t>pela</w:t>
        </w:r>
      </w:smartTag>
      <w:r w:rsidRPr="00091FFC">
        <w:rPr>
          <w:sz w:val="22"/>
          <w:szCs w:val="22"/>
        </w:rPr>
        <w:t xml:space="preserve"> </w:t>
      </w:r>
      <w:r w:rsidR="00FE41EF" w:rsidRPr="00091FFC">
        <w:rPr>
          <w:sz w:val="22"/>
          <w:szCs w:val="22"/>
        </w:rPr>
        <w:t>Administração</w:t>
      </w:r>
      <w:r w:rsidR="00781139" w:rsidRPr="00091FFC">
        <w:rPr>
          <w:sz w:val="22"/>
          <w:szCs w:val="22"/>
        </w:rPr>
        <w:t>. O custo histórico também inclui os custos de financiamento relacionados com a aquisição de ativos qualificados.</w:t>
      </w:r>
    </w:p>
    <w:p w14:paraId="0BCBEA00" w14:textId="77777777" w:rsidR="00781139" w:rsidRPr="00091FFC" w:rsidRDefault="00781139">
      <w:pPr>
        <w:widowControl w:val="0"/>
        <w:autoSpaceDE w:val="0"/>
        <w:autoSpaceDN w:val="0"/>
        <w:adjustRightInd w:val="0"/>
        <w:ind w:left="993"/>
        <w:rPr>
          <w:sz w:val="22"/>
          <w:szCs w:val="22"/>
        </w:rPr>
      </w:pPr>
    </w:p>
    <w:p w14:paraId="28DCBDDF" w14:textId="4159FBC9" w:rsidR="009B17A8" w:rsidRPr="00091FFC" w:rsidRDefault="009B17A8">
      <w:pPr>
        <w:widowControl w:val="0"/>
        <w:autoSpaceDE w:val="0"/>
        <w:autoSpaceDN w:val="0"/>
        <w:adjustRightInd w:val="0"/>
        <w:ind w:left="993"/>
        <w:rPr>
          <w:sz w:val="22"/>
          <w:szCs w:val="22"/>
        </w:rPr>
      </w:pPr>
      <w:r w:rsidRPr="00091FFC">
        <w:rPr>
          <w:sz w:val="22"/>
          <w:szCs w:val="22"/>
        </w:rPr>
        <w:t xml:space="preserve">A </w:t>
      </w:r>
      <w:smartTag w:uri="schemas-houaiss/mini" w:element="verbetes">
        <w:r w:rsidRPr="00091FFC">
          <w:rPr>
            <w:sz w:val="22"/>
            <w:szCs w:val="22"/>
          </w:rPr>
          <w:t>depreciação</w:t>
        </w:r>
      </w:smartTag>
      <w:r w:rsidRPr="00091FFC">
        <w:rPr>
          <w:sz w:val="22"/>
          <w:szCs w:val="22"/>
        </w:rPr>
        <w:t xml:space="preserve"> dos </w:t>
      </w:r>
      <w:smartTag w:uri="schemas-houaiss/mini" w:element="verbetes">
        <w:r w:rsidRPr="00091FFC">
          <w:rPr>
            <w:sz w:val="22"/>
            <w:szCs w:val="22"/>
          </w:rPr>
          <w:t>ativos</w:t>
        </w:r>
      </w:smartTag>
      <w:r w:rsidRPr="00091FFC">
        <w:rPr>
          <w:sz w:val="22"/>
          <w:szCs w:val="22"/>
        </w:rPr>
        <w:t xml:space="preserve"> é calculada com base no </w:t>
      </w:r>
      <w:smartTag w:uri="schemas-houaiss/mini" w:element="verbetes">
        <w:r w:rsidRPr="00091FFC">
          <w:rPr>
            <w:sz w:val="22"/>
            <w:szCs w:val="22"/>
          </w:rPr>
          <w:t>método</w:t>
        </w:r>
      </w:smartTag>
      <w:r w:rsidRPr="00091FFC">
        <w:rPr>
          <w:sz w:val="22"/>
          <w:szCs w:val="22"/>
        </w:rPr>
        <w:t xml:space="preserve"> </w:t>
      </w:r>
      <w:smartTag w:uri="schemas-houaiss/mini" w:element="verbetes">
        <w:r w:rsidRPr="00091FFC">
          <w:rPr>
            <w:sz w:val="22"/>
            <w:szCs w:val="22"/>
          </w:rPr>
          <w:t>linear</w:t>
        </w:r>
      </w:smartTag>
      <w:r w:rsidRPr="00091FFC">
        <w:rPr>
          <w:sz w:val="22"/>
          <w:szCs w:val="22"/>
        </w:rPr>
        <w:t xml:space="preserve"> </w:t>
      </w:r>
      <w:smartTag w:uri="schemas-houaiss/mini" w:element="verbetes">
        <w:r w:rsidRPr="00091FFC">
          <w:rPr>
            <w:sz w:val="22"/>
            <w:szCs w:val="22"/>
          </w:rPr>
          <w:t>para</w:t>
        </w:r>
      </w:smartTag>
      <w:r w:rsidRPr="00091FFC">
        <w:rPr>
          <w:sz w:val="22"/>
          <w:szCs w:val="22"/>
        </w:rPr>
        <w:t xml:space="preserve"> alocação de custos, </w:t>
      </w:r>
      <w:smartTag w:uri="schemas-houaiss/mini" w:element="verbetes">
        <w:r w:rsidRPr="00091FFC">
          <w:rPr>
            <w:sz w:val="22"/>
            <w:szCs w:val="22"/>
          </w:rPr>
          <w:t>menos</w:t>
        </w:r>
      </w:smartTag>
      <w:r w:rsidRPr="00091FFC">
        <w:rPr>
          <w:sz w:val="22"/>
          <w:szCs w:val="22"/>
        </w:rPr>
        <w:t xml:space="preserve"> o </w:t>
      </w:r>
      <w:smartTag w:uri="schemas-houaiss/mini" w:element="verbetes">
        <w:r w:rsidRPr="00091FFC">
          <w:rPr>
            <w:sz w:val="22"/>
            <w:szCs w:val="22"/>
          </w:rPr>
          <w:t>valor</w:t>
        </w:r>
      </w:smartTag>
      <w:r w:rsidRPr="00091FFC">
        <w:rPr>
          <w:sz w:val="22"/>
          <w:szCs w:val="22"/>
        </w:rPr>
        <w:t xml:space="preserve"> residual </w:t>
      </w:r>
      <w:smartTag w:uri="schemas-houaiss/mini" w:element="verbetes">
        <w:r w:rsidRPr="00091FFC">
          <w:rPr>
            <w:sz w:val="22"/>
            <w:szCs w:val="22"/>
          </w:rPr>
          <w:t>durante</w:t>
        </w:r>
      </w:smartTag>
      <w:r w:rsidRPr="00091FFC">
        <w:rPr>
          <w:sz w:val="22"/>
          <w:szCs w:val="22"/>
        </w:rPr>
        <w:t xml:space="preserve"> a </w:t>
      </w:r>
      <w:smartTag w:uri="schemas-houaiss/mini" w:element="verbetes">
        <w:r w:rsidRPr="00091FFC">
          <w:rPr>
            <w:sz w:val="22"/>
            <w:szCs w:val="22"/>
          </w:rPr>
          <w:t>vida</w:t>
        </w:r>
      </w:smartTag>
      <w:r w:rsidRPr="00091FFC">
        <w:rPr>
          <w:sz w:val="22"/>
          <w:szCs w:val="22"/>
        </w:rPr>
        <w:t xml:space="preserve"> </w:t>
      </w:r>
      <w:smartTag w:uri="schemas-houaiss/mini" w:element="verbetes">
        <w:r w:rsidRPr="00091FFC">
          <w:rPr>
            <w:sz w:val="22"/>
            <w:szCs w:val="22"/>
          </w:rPr>
          <w:t>útil</w:t>
        </w:r>
      </w:smartTag>
      <w:r w:rsidRPr="00091FFC">
        <w:rPr>
          <w:sz w:val="22"/>
          <w:szCs w:val="22"/>
        </w:rPr>
        <w:t xml:space="preserve">, </w:t>
      </w:r>
      <w:smartTag w:uri="schemas-houaiss/mini" w:element="verbetes">
        <w:r w:rsidRPr="00091FFC">
          <w:rPr>
            <w:sz w:val="22"/>
            <w:szCs w:val="22"/>
          </w:rPr>
          <w:t>que</w:t>
        </w:r>
      </w:smartTag>
      <w:r w:rsidRPr="00091FFC">
        <w:rPr>
          <w:sz w:val="22"/>
          <w:szCs w:val="22"/>
        </w:rPr>
        <w:t xml:space="preserve"> é estimada </w:t>
      </w:r>
      <w:smartTag w:uri="schemas-houaiss/mini" w:element="verbetes">
        <w:r w:rsidRPr="00091FFC">
          <w:rPr>
            <w:sz w:val="22"/>
            <w:szCs w:val="22"/>
          </w:rPr>
          <w:t>como</w:t>
        </w:r>
      </w:smartTag>
      <w:r w:rsidRPr="00091FFC">
        <w:rPr>
          <w:sz w:val="22"/>
          <w:szCs w:val="22"/>
        </w:rPr>
        <w:t xml:space="preserve"> </w:t>
      </w:r>
      <w:r w:rsidR="002854C7" w:rsidRPr="00091FFC">
        <w:rPr>
          <w:sz w:val="22"/>
          <w:szCs w:val="22"/>
        </w:rPr>
        <w:t xml:space="preserve">se segue e como mencionado na </w:t>
      </w:r>
      <w:r w:rsidR="00FE41EF" w:rsidRPr="00091FFC">
        <w:rPr>
          <w:sz w:val="22"/>
          <w:szCs w:val="22"/>
        </w:rPr>
        <w:t xml:space="preserve">Nota </w:t>
      </w:r>
      <w:r w:rsidR="00881FF5" w:rsidRPr="00091FFC">
        <w:rPr>
          <w:sz w:val="22"/>
          <w:szCs w:val="22"/>
        </w:rPr>
        <w:t>10</w:t>
      </w:r>
      <w:r w:rsidR="00C315AE" w:rsidRPr="00091FFC">
        <w:rPr>
          <w:sz w:val="22"/>
          <w:szCs w:val="22"/>
        </w:rPr>
        <w:t>.</w:t>
      </w:r>
    </w:p>
    <w:p w14:paraId="376CCC82" w14:textId="77777777" w:rsidR="009B17A8" w:rsidRPr="00091FFC" w:rsidRDefault="009B17A8">
      <w:pPr>
        <w:widowControl w:val="0"/>
        <w:autoSpaceDE w:val="0"/>
        <w:autoSpaceDN w:val="0"/>
        <w:adjustRightInd w:val="0"/>
        <w:ind w:left="993"/>
        <w:rPr>
          <w:sz w:val="22"/>
          <w:szCs w:val="22"/>
        </w:rPr>
      </w:pPr>
    </w:p>
    <w:p w14:paraId="63EE6F6A" w14:textId="100DCEAE" w:rsidR="003073E7" w:rsidRPr="00091FFC" w:rsidRDefault="003073E7">
      <w:pPr>
        <w:ind w:left="993"/>
        <w:rPr>
          <w:sz w:val="22"/>
          <w:szCs w:val="22"/>
        </w:rPr>
      </w:pPr>
      <w:r w:rsidRPr="00091FFC">
        <w:rPr>
          <w:sz w:val="22"/>
          <w:szCs w:val="22"/>
        </w:rPr>
        <w:t xml:space="preserve">As edificações são depreciadas em períodos que variam de 25 a 40 anos. As imobilizações técnicas correspondem aos </w:t>
      </w:r>
      <w:r w:rsidRPr="00307ED8">
        <w:rPr>
          <w:i/>
          <w:sz w:val="22"/>
          <w:szCs w:val="22"/>
        </w:rPr>
        <w:t>stands</w:t>
      </w:r>
      <w:r w:rsidRPr="00091FFC">
        <w:rPr>
          <w:sz w:val="22"/>
          <w:szCs w:val="22"/>
        </w:rPr>
        <w:t xml:space="preserve"> de vendas e</w:t>
      </w:r>
      <w:r w:rsidR="00FE41EF">
        <w:rPr>
          <w:sz w:val="22"/>
          <w:szCs w:val="22"/>
        </w:rPr>
        <w:t>,</w:t>
      </w:r>
      <w:r w:rsidRPr="00091FFC">
        <w:rPr>
          <w:sz w:val="22"/>
          <w:szCs w:val="22"/>
        </w:rPr>
        <w:t xml:space="preserve"> portanto</w:t>
      </w:r>
      <w:r w:rsidR="00FE41EF">
        <w:rPr>
          <w:sz w:val="22"/>
          <w:szCs w:val="22"/>
        </w:rPr>
        <w:t>,</w:t>
      </w:r>
      <w:r w:rsidRPr="00091FFC">
        <w:rPr>
          <w:sz w:val="22"/>
          <w:szCs w:val="22"/>
        </w:rPr>
        <w:t xml:space="preserve"> possuem vida útil variável de acordo com o tempo de construção do empreendimento.</w:t>
      </w:r>
    </w:p>
    <w:p w14:paraId="4D352DB1" w14:textId="77777777" w:rsidR="003073E7" w:rsidRPr="00091FFC" w:rsidRDefault="003073E7">
      <w:pPr>
        <w:ind w:left="993"/>
        <w:rPr>
          <w:sz w:val="22"/>
          <w:szCs w:val="22"/>
        </w:rPr>
      </w:pPr>
    </w:p>
    <w:p w14:paraId="0C26C6A1" w14:textId="77777777" w:rsidR="003073E7" w:rsidRPr="00091FFC" w:rsidRDefault="003073E7">
      <w:pPr>
        <w:ind w:left="993"/>
        <w:rPr>
          <w:sz w:val="22"/>
          <w:szCs w:val="22"/>
        </w:rPr>
      </w:pPr>
      <w:r w:rsidRPr="00091FFC">
        <w:rPr>
          <w:sz w:val="22"/>
          <w:szCs w:val="22"/>
        </w:rPr>
        <w:t>Os valores residuais e a vida útil dos ativos são revisados e ajustados, se apropriado, ao final de cada exercício.</w:t>
      </w:r>
    </w:p>
    <w:p w14:paraId="469ED479" w14:textId="77777777" w:rsidR="003073E7" w:rsidRPr="00091FFC" w:rsidRDefault="003073E7">
      <w:pPr>
        <w:widowControl w:val="0"/>
        <w:ind w:left="993"/>
        <w:rPr>
          <w:sz w:val="22"/>
          <w:szCs w:val="22"/>
        </w:rPr>
      </w:pPr>
    </w:p>
    <w:p w14:paraId="5649F275" w14:textId="77777777" w:rsidR="003073E7" w:rsidRPr="00091FFC" w:rsidRDefault="003073E7">
      <w:pPr>
        <w:ind w:left="993"/>
        <w:rPr>
          <w:sz w:val="22"/>
          <w:szCs w:val="22"/>
        </w:rPr>
      </w:pPr>
      <w:r w:rsidRPr="00091FFC">
        <w:rPr>
          <w:sz w:val="22"/>
          <w:szCs w:val="22"/>
        </w:rPr>
        <w:t>O valor contábil de um ativo é imediatamente baixado ao seu valor recuperável quando o valor contábil do ativo é maior do que seu valor recuperável estimado.</w:t>
      </w:r>
    </w:p>
    <w:p w14:paraId="6DE75DCC" w14:textId="77777777" w:rsidR="003073E7" w:rsidRPr="00091FFC" w:rsidRDefault="003073E7">
      <w:pPr>
        <w:ind w:left="993"/>
        <w:rPr>
          <w:sz w:val="22"/>
          <w:szCs w:val="22"/>
        </w:rPr>
      </w:pPr>
    </w:p>
    <w:p w14:paraId="60065F82" w14:textId="77777777" w:rsidR="003073E7" w:rsidRPr="00091FFC" w:rsidRDefault="003073E7">
      <w:pPr>
        <w:pStyle w:val="NormalWeb"/>
        <w:spacing w:before="0" w:beforeAutospacing="0" w:after="0" w:afterAutospacing="0"/>
        <w:ind w:left="993"/>
        <w:rPr>
          <w:rFonts w:ascii="Arial" w:hAnsi="Arial" w:cs="Arial"/>
          <w:sz w:val="22"/>
          <w:szCs w:val="22"/>
        </w:rPr>
      </w:pPr>
      <w:r w:rsidRPr="00091FFC">
        <w:rPr>
          <w:rFonts w:ascii="Arial" w:hAnsi="Arial" w:cs="Arial"/>
          <w:sz w:val="22"/>
          <w:szCs w:val="22"/>
        </w:rPr>
        <w:t>Os ganhos e as perdas de alienações são determinados pela comparação dos resultados com o seu valor contábil e são reconhecidos em "Outros ganhos (perdas), líquidos" na demonstração do resultado.</w:t>
      </w:r>
    </w:p>
    <w:p w14:paraId="6F8AD690" w14:textId="2562465B" w:rsidR="00721940" w:rsidRPr="00091FFC" w:rsidRDefault="00721940">
      <w:pPr>
        <w:rPr>
          <w:sz w:val="22"/>
          <w:szCs w:val="22"/>
          <w:lang w:eastAsia="pt-BR"/>
        </w:rPr>
      </w:pPr>
      <w:r w:rsidRPr="00091FFC">
        <w:rPr>
          <w:sz w:val="22"/>
          <w:szCs w:val="22"/>
        </w:rPr>
        <w:br w:type="page"/>
      </w:r>
    </w:p>
    <w:p w14:paraId="66E4AA53" w14:textId="77777777" w:rsidR="00721940" w:rsidRPr="00091FFC" w:rsidRDefault="00721940" w:rsidP="00721940">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Cs/>
          <w:noProof/>
          <w:sz w:val="26"/>
          <w:szCs w:val="26"/>
          <w:lang w:val="pt-BR"/>
        </w:rPr>
      </w:pPr>
      <w:r w:rsidRPr="00091FFC">
        <w:rPr>
          <w:rFonts w:ascii="Arial" w:hAnsi="Arial" w:cs="Arial"/>
          <w:b/>
          <w:bCs/>
          <w:noProof/>
          <w:sz w:val="26"/>
          <w:szCs w:val="26"/>
          <w:lang w:val="pt-BR"/>
        </w:rPr>
        <w:lastRenderedPageBreak/>
        <w:t>2.</w:t>
      </w:r>
      <w:r w:rsidRPr="00091FFC">
        <w:rPr>
          <w:rFonts w:ascii="Arial" w:hAnsi="Arial" w:cs="Arial"/>
          <w:b/>
          <w:bCs/>
          <w:noProof/>
          <w:sz w:val="26"/>
          <w:szCs w:val="26"/>
          <w:lang w:val="pt-BR"/>
        </w:rPr>
        <w:tab/>
        <w:t>Resumo das principais políticas contábeis</w:t>
      </w:r>
      <w:r w:rsidRPr="00091FFC">
        <w:rPr>
          <w:rFonts w:ascii="Arial" w:hAnsi="Arial" w:cs="Arial"/>
          <w:bCs/>
          <w:noProof/>
          <w:sz w:val="26"/>
          <w:szCs w:val="26"/>
          <w:lang w:val="pt-BR"/>
        </w:rPr>
        <w:t>--Continuação</w:t>
      </w:r>
    </w:p>
    <w:p w14:paraId="6D67247E" w14:textId="77777777" w:rsidR="00721940" w:rsidRPr="00091FFC" w:rsidRDefault="00721940" w:rsidP="0092227D">
      <w:pPr>
        <w:widowControl w:val="0"/>
        <w:autoSpaceDE w:val="0"/>
        <w:autoSpaceDN w:val="0"/>
        <w:adjustRightInd w:val="0"/>
        <w:ind w:left="993"/>
        <w:rPr>
          <w:sz w:val="18"/>
        </w:rPr>
      </w:pPr>
    </w:p>
    <w:p w14:paraId="28EFD6A8" w14:textId="1BC1CE9F" w:rsidR="00721940" w:rsidRPr="00091FFC" w:rsidRDefault="00721940">
      <w:pPr>
        <w:widowControl w:val="0"/>
        <w:autoSpaceDE w:val="0"/>
        <w:autoSpaceDN w:val="0"/>
        <w:adjustRightInd w:val="0"/>
        <w:ind w:left="993" w:hanging="567"/>
        <w:rPr>
          <w:rStyle w:val="Forte"/>
          <w:rFonts w:cs="Arial"/>
          <w:b w:val="0"/>
          <w:noProof/>
          <w:sz w:val="22"/>
          <w:szCs w:val="22"/>
        </w:rPr>
      </w:pPr>
      <w:r w:rsidRPr="00091FFC">
        <w:rPr>
          <w:rStyle w:val="Forte"/>
          <w:rFonts w:cs="Arial"/>
          <w:noProof/>
          <w:sz w:val="22"/>
          <w:szCs w:val="22"/>
        </w:rPr>
        <w:t>2.8.</w:t>
      </w:r>
      <w:r w:rsidRPr="00091FFC">
        <w:rPr>
          <w:rStyle w:val="Forte"/>
          <w:rFonts w:cs="Arial"/>
          <w:noProof/>
          <w:sz w:val="22"/>
          <w:szCs w:val="22"/>
        </w:rPr>
        <w:tab/>
        <w:t>Imobilizado</w:t>
      </w:r>
      <w:r w:rsidRPr="00091FFC">
        <w:rPr>
          <w:rStyle w:val="Forte"/>
          <w:rFonts w:cs="Arial"/>
          <w:b w:val="0"/>
          <w:noProof/>
          <w:sz w:val="22"/>
          <w:szCs w:val="22"/>
        </w:rPr>
        <w:t>--Continuação</w:t>
      </w:r>
    </w:p>
    <w:p w14:paraId="4631D70B" w14:textId="77777777" w:rsidR="003073E7" w:rsidRPr="00091FFC" w:rsidRDefault="003073E7" w:rsidP="0092227D">
      <w:pPr>
        <w:widowControl w:val="0"/>
        <w:autoSpaceDE w:val="0"/>
        <w:autoSpaceDN w:val="0"/>
        <w:adjustRightInd w:val="0"/>
        <w:ind w:left="993"/>
        <w:rPr>
          <w:sz w:val="18"/>
          <w:szCs w:val="22"/>
        </w:rPr>
      </w:pPr>
    </w:p>
    <w:p w14:paraId="3C56586F" w14:textId="77777777" w:rsidR="00733616" w:rsidRPr="00091FFC" w:rsidRDefault="003073E7">
      <w:pPr>
        <w:ind w:left="993"/>
        <w:rPr>
          <w:sz w:val="22"/>
          <w:szCs w:val="22"/>
        </w:rPr>
      </w:pPr>
      <w:r w:rsidRPr="00091FFC">
        <w:rPr>
          <w:sz w:val="22"/>
          <w:szCs w:val="22"/>
        </w:rPr>
        <w:t>Os gastos incorridos e diretamente relacionados com a construção de estande de vendas e do apartamento-modelo, quando sua vida útil estimada é superior a um ano, possuem natureza de caráter prioritariamente tangível e, dessa forma, são registrados na rubrica "Ativo imobilizado"</w:t>
      </w:r>
      <w:r w:rsidR="001F3CD4" w:rsidRPr="00091FFC">
        <w:rPr>
          <w:sz w:val="22"/>
          <w:szCs w:val="22"/>
        </w:rPr>
        <w:t xml:space="preserve">, </w:t>
      </w:r>
      <w:r w:rsidRPr="00091FFC">
        <w:rPr>
          <w:sz w:val="22"/>
          <w:szCs w:val="22"/>
        </w:rPr>
        <w:t>sendo depreciados de acordo com o prazo de sua vida útil estimada e o correspondente encargo de depreciação alocado na rubrica "Despesas com vendas". Isso ocorre, geralmente, quando o empreendimento é composto por "fases" e o estande de vendas é utilizado para a comercialização</w:t>
      </w:r>
      <w:r w:rsidR="00733616" w:rsidRPr="00091FFC">
        <w:rPr>
          <w:sz w:val="22"/>
          <w:szCs w:val="22"/>
        </w:rPr>
        <w:t xml:space="preserve"> </w:t>
      </w:r>
      <w:r w:rsidRPr="00091FFC">
        <w:rPr>
          <w:sz w:val="22"/>
          <w:szCs w:val="22"/>
        </w:rPr>
        <w:t>nos vários lançamentos de cada fase ao longo do tempo. No caso de empreendimentos em uma única fase, não há expectativa de que a vida útil estimada seja superior a um ano e, por esse motivo, são apropriados diretamente às despesas de vendas por ocasião em que os custos são incorridos, juntamente com as demais despesas de propaganda, marketing e outras atividades correlatas, independentemente de ter ou não ocorrido a apropriação de receitas relacionadas com o empreendimento.</w:t>
      </w:r>
    </w:p>
    <w:p w14:paraId="578B798F" w14:textId="77777777" w:rsidR="00733616" w:rsidRPr="00091FFC" w:rsidRDefault="00733616">
      <w:pPr>
        <w:widowControl w:val="0"/>
        <w:autoSpaceDE w:val="0"/>
        <w:autoSpaceDN w:val="0"/>
        <w:adjustRightInd w:val="0"/>
        <w:ind w:left="993"/>
        <w:rPr>
          <w:sz w:val="18"/>
        </w:rPr>
      </w:pPr>
    </w:p>
    <w:p w14:paraId="1CC3379F" w14:textId="77777777" w:rsidR="003073E7" w:rsidRPr="00091FFC" w:rsidRDefault="003073E7">
      <w:pPr>
        <w:ind w:left="993"/>
        <w:rPr>
          <w:sz w:val="22"/>
          <w:szCs w:val="22"/>
        </w:rPr>
      </w:pPr>
      <w:r w:rsidRPr="00091FFC">
        <w:rPr>
          <w:sz w:val="22"/>
          <w:szCs w:val="22"/>
        </w:rPr>
        <w:t>Considerando que historicamente a Companhia não aliena seus itens de imobilizado, o valor residual dos bens foi considerado como sendo zero. No caso específico dos estandes de vendas, caso a comercialização termine em período menor que o previsto ou venha a ser efetuada a sua demolição, o valor residual relacionado àquele empreendimento é imediatamente baixado.</w:t>
      </w:r>
    </w:p>
    <w:p w14:paraId="08398BFB" w14:textId="77777777" w:rsidR="009B17A8" w:rsidRPr="00091FFC" w:rsidRDefault="009B17A8">
      <w:pPr>
        <w:widowControl w:val="0"/>
        <w:autoSpaceDE w:val="0"/>
        <w:autoSpaceDN w:val="0"/>
        <w:adjustRightInd w:val="0"/>
        <w:ind w:left="993"/>
        <w:rPr>
          <w:sz w:val="18"/>
          <w:szCs w:val="22"/>
        </w:rPr>
      </w:pPr>
    </w:p>
    <w:p w14:paraId="22BBDF06" w14:textId="77777777" w:rsidR="00561EA1" w:rsidRPr="00091FFC" w:rsidRDefault="00561EA1">
      <w:pPr>
        <w:widowControl w:val="0"/>
        <w:autoSpaceDE w:val="0"/>
        <w:autoSpaceDN w:val="0"/>
        <w:adjustRightInd w:val="0"/>
        <w:ind w:left="993" w:hanging="567"/>
        <w:rPr>
          <w:rStyle w:val="Forte"/>
          <w:rFonts w:cs="Arial"/>
          <w:noProof/>
          <w:sz w:val="22"/>
          <w:szCs w:val="22"/>
        </w:rPr>
      </w:pPr>
      <w:r w:rsidRPr="00091FFC">
        <w:rPr>
          <w:rStyle w:val="Forte"/>
          <w:rFonts w:cs="Arial"/>
          <w:noProof/>
          <w:sz w:val="22"/>
          <w:szCs w:val="22"/>
        </w:rPr>
        <w:t>2.</w:t>
      </w:r>
      <w:r w:rsidR="005808BE" w:rsidRPr="00091FFC">
        <w:rPr>
          <w:rStyle w:val="Forte"/>
          <w:rFonts w:cs="Arial"/>
          <w:noProof/>
          <w:sz w:val="22"/>
          <w:szCs w:val="22"/>
        </w:rPr>
        <w:t>9</w:t>
      </w:r>
      <w:r w:rsidR="00733616" w:rsidRPr="00091FFC">
        <w:rPr>
          <w:rStyle w:val="Forte"/>
          <w:rFonts w:cs="Arial"/>
          <w:noProof/>
          <w:sz w:val="22"/>
          <w:szCs w:val="22"/>
        </w:rPr>
        <w:t>.</w:t>
      </w:r>
      <w:r w:rsidR="00733616" w:rsidRPr="00091FFC">
        <w:rPr>
          <w:rStyle w:val="Forte"/>
          <w:rFonts w:cs="Arial"/>
          <w:noProof/>
          <w:sz w:val="22"/>
          <w:szCs w:val="22"/>
        </w:rPr>
        <w:tab/>
      </w:r>
      <w:r w:rsidRPr="00091FFC">
        <w:rPr>
          <w:rStyle w:val="Forte"/>
          <w:rFonts w:cs="Arial"/>
          <w:noProof/>
          <w:sz w:val="22"/>
          <w:szCs w:val="22"/>
        </w:rPr>
        <w:t>Intangível</w:t>
      </w:r>
    </w:p>
    <w:p w14:paraId="1C679D8F" w14:textId="77777777" w:rsidR="00561EA1" w:rsidRPr="00091FFC" w:rsidRDefault="00561EA1">
      <w:pPr>
        <w:widowControl w:val="0"/>
        <w:autoSpaceDE w:val="0"/>
        <w:autoSpaceDN w:val="0"/>
        <w:adjustRightInd w:val="0"/>
        <w:ind w:left="993"/>
        <w:rPr>
          <w:sz w:val="18"/>
          <w:szCs w:val="22"/>
        </w:rPr>
      </w:pPr>
    </w:p>
    <w:p w14:paraId="4E142927" w14:textId="77777777" w:rsidR="00561EA1" w:rsidRPr="00091FFC" w:rsidRDefault="00561EA1">
      <w:pPr>
        <w:widowControl w:val="0"/>
        <w:autoSpaceDE w:val="0"/>
        <w:autoSpaceDN w:val="0"/>
        <w:adjustRightInd w:val="0"/>
        <w:ind w:left="993"/>
        <w:rPr>
          <w:sz w:val="22"/>
          <w:szCs w:val="22"/>
        </w:rPr>
      </w:pPr>
      <w:r w:rsidRPr="00091FFC">
        <w:rPr>
          <w:sz w:val="22"/>
          <w:szCs w:val="22"/>
        </w:rPr>
        <w:t>As licenças de software adquiridas são capitalizadas com base nos custos incorridos para adquirir e preparar os softwares para sua utilização. Esses custos são amortizados durante a vida útil estimável de três a cinco anos.</w:t>
      </w:r>
    </w:p>
    <w:p w14:paraId="767B8B77" w14:textId="77777777" w:rsidR="003073E7" w:rsidRPr="00091FFC" w:rsidRDefault="003073E7">
      <w:pPr>
        <w:widowControl w:val="0"/>
        <w:autoSpaceDE w:val="0"/>
        <w:autoSpaceDN w:val="0"/>
        <w:adjustRightInd w:val="0"/>
        <w:ind w:left="993"/>
        <w:rPr>
          <w:sz w:val="18"/>
          <w:szCs w:val="22"/>
        </w:rPr>
      </w:pPr>
    </w:p>
    <w:p w14:paraId="7CA24D50" w14:textId="77777777" w:rsidR="003073E7" w:rsidRPr="00091FFC" w:rsidRDefault="00373623">
      <w:pPr>
        <w:widowControl w:val="0"/>
        <w:ind w:left="993" w:hanging="567"/>
        <w:rPr>
          <w:sz w:val="22"/>
          <w:szCs w:val="22"/>
        </w:rPr>
      </w:pPr>
      <w:r w:rsidRPr="00091FFC">
        <w:rPr>
          <w:rStyle w:val="Forte"/>
          <w:rFonts w:cs="Arial"/>
          <w:sz w:val="22"/>
          <w:szCs w:val="22"/>
        </w:rPr>
        <w:t>2.1</w:t>
      </w:r>
      <w:r w:rsidR="005808BE" w:rsidRPr="00091FFC">
        <w:rPr>
          <w:rStyle w:val="Forte"/>
          <w:rFonts w:cs="Arial"/>
          <w:sz w:val="22"/>
          <w:szCs w:val="22"/>
        </w:rPr>
        <w:t>0</w:t>
      </w:r>
      <w:r w:rsidR="00733616" w:rsidRPr="00091FFC">
        <w:rPr>
          <w:rStyle w:val="Forte"/>
          <w:rFonts w:cs="Arial"/>
          <w:sz w:val="22"/>
          <w:szCs w:val="22"/>
        </w:rPr>
        <w:t>.</w:t>
      </w:r>
      <w:r w:rsidR="003073E7" w:rsidRPr="00091FFC">
        <w:rPr>
          <w:rStyle w:val="Forte"/>
          <w:rFonts w:cs="Arial"/>
          <w:sz w:val="22"/>
          <w:szCs w:val="22"/>
        </w:rPr>
        <w:tab/>
      </w:r>
      <w:proofErr w:type="spellStart"/>
      <w:r w:rsidR="003073E7" w:rsidRPr="00091FFC">
        <w:rPr>
          <w:rStyle w:val="Forte"/>
          <w:rFonts w:cs="Arial"/>
          <w:iCs/>
          <w:sz w:val="22"/>
          <w:szCs w:val="22"/>
        </w:rPr>
        <w:t>Impairment</w:t>
      </w:r>
      <w:proofErr w:type="spellEnd"/>
      <w:r w:rsidR="003073E7" w:rsidRPr="00091FFC">
        <w:rPr>
          <w:rStyle w:val="Forte"/>
          <w:rFonts w:cs="Arial"/>
          <w:i/>
          <w:sz w:val="22"/>
          <w:szCs w:val="22"/>
        </w:rPr>
        <w:t xml:space="preserve"> </w:t>
      </w:r>
      <w:r w:rsidR="003073E7" w:rsidRPr="00091FFC">
        <w:rPr>
          <w:rStyle w:val="Forte"/>
          <w:rFonts w:cs="Arial"/>
          <w:sz w:val="22"/>
          <w:szCs w:val="22"/>
        </w:rPr>
        <w:t>de ativos não financeiros</w:t>
      </w:r>
    </w:p>
    <w:p w14:paraId="797CE447" w14:textId="77777777" w:rsidR="003073E7" w:rsidRPr="00091FFC" w:rsidRDefault="003073E7" w:rsidP="0092227D">
      <w:pPr>
        <w:widowControl w:val="0"/>
        <w:autoSpaceDE w:val="0"/>
        <w:autoSpaceDN w:val="0"/>
        <w:adjustRightInd w:val="0"/>
        <w:ind w:left="993"/>
        <w:rPr>
          <w:sz w:val="18"/>
          <w:szCs w:val="22"/>
        </w:rPr>
      </w:pPr>
    </w:p>
    <w:p w14:paraId="474E7F7D" w14:textId="13A8F7FE" w:rsidR="003073E7" w:rsidRPr="00091FFC" w:rsidRDefault="003073E7">
      <w:pPr>
        <w:widowControl w:val="0"/>
        <w:ind w:left="993"/>
        <w:rPr>
          <w:sz w:val="22"/>
          <w:szCs w:val="22"/>
        </w:rPr>
      </w:pPr>
      <w:r w:rsidRPr="00091FFC">
        <w:rPr>
          <w:sz w:val="22"/>
          <w:szCs w:val="22"/>
        </w:rPr>
        <w:t>Os ativos que têm uma vida útil indefinida não estão sujeitos à amortização e são testados anualmente para identificar eventual necessidade de redução ao valor recuperável (</w:t>
      </w:r>
      <w:proofErr w:type="spellStart"/>
      <w:r w:rsidRPr="00091FFC">
        <w:rPr>
          <w:i/>
          <w:iCs/>
          <w:sz w:val="22"/>
          <w:szCs w:val="22"/>
        </w:rPr>
        <w:t>impairment</w:t>
      </w:r>
      <w:proofErr w:type="spellEnd"/>
      <w:r w:rsidRPr="00091FFC">
        <w:rPr>
          <w:i/>
          <w:iCs/>
          <w:sz w:val="22"/>
          <w:szCs w:val="22"/>
        </w:rPr>
        <w:t>)</w:t>
      </w:r>
      <w:r w:rsidRPr="00091FFC">
        <w:rPr>
          <w:i/>
          <w:sz w:val="22"/>
          <w:szCs w:val="22"/>
        </w:rPr>
        <w:t>.</w:t>
      </w:r>
      <w:r w:rsidRPr="00091FFC">
        <w:rPr>
          <w:sz w:val="22"/>
          <w:szCs w:val="22"/>
        </w:rPr>
        <w:t xml:space="preserve"> Os ativos que estão sujeitos à amortização são revisados para a verificação de </w:t>
      </w:r>
      <w:proofErr w:type="spellStart"/>
      <w:r w:rsidRPr="00091FFC">
        <w:rPr>
          <w:i/>
          <w:iCs/>
          <w:sz w:val="22"/>
          <w:szCs w:val="22"/>
        </w:rPr>
        <w:t>impairment</w:t>
      </w:r>
      <w:proofErr w:type="spellEnd"/>
      <w:r w:rsidRPr="00091FFC">
        <w:rPr>
          <w:sz w:val="22"/>
          <w:szCs w:val="22"/>
        </w:rPr>
        <w:t xml:space="preserve"> sempre que eventos ou mudanças nas circunstâncias indicarem que o valor contábil pode não ser recuperável. Uma perda por </w:t>
      </w:r>
      <w:proofErr w:type="spellStart"/>
      <w:r w:rsidRPr="00091FFC">
        <w:rPr>
          <w:i/>
          <w:iCs/>
          <w:sz w:val="22"/>
          <w:szCs w:val="22"/>
        </w:rPr>
        <w:t>impairment</w:t>
      </w:r>
      <w:proofErr w:type="spellEnd"/>
      <w:r w:rsidRPr="00091FFC">
        <w:rPr>
          <w:sz w:val="22"/>
          <w:szCs w:val="22"/>
        </w:rPr>
        <w:t xml:space="preserve"> é reconhecida quando o valor contábil do ativo excede seu valor recuperável, o qual representa o maior valor entre o valor justo de um ativo menos seus custos de venda e o seu valor em uso. Para fins de avaliação do </w:t>
      </w:r>
      <w:proofErr w:type="spellStart"/>
      <w:r w:rsidRPr="00091FFC">
        <w:rPr>
          <w:i/>
          <w:iCs/>
          <w:sz w:val="22"/>
          <w:szCs w:val="22"/>
        </w:rPr>
        <w:t>impairment</w:t>
      </w:r>
      <w:proofErr w:type="spellEnd"/>
      <w:r w:rsidRPr="00091FFC">
        <w:rPr>
          <w:sz w:val="22"/>
          <w:szCs w:val="22"/>
        </w:rPr>
        <w:t>, os ativos são agrupados nos níveis mais baixos para os quais exista fluxos de caixa identificáveis separadamente (Unidades Geradoras de Caixa (</w:t>
      </w:r>
      <w:proofErr w:type="spellStart"/>
      <w:r w:rsidRPr="00091FFC">
        <w:rPr>
          <w:sz w:val="22"/>
          <w:szCs w:val="22"/>
        </w:rPr>
        <w:t>UGCs</w:t>
      </w:r>
      <w:proofErr w:type="spellEnd"/>
      <w:r w:rsidRPr="00091FFC">
        <w:rPr>
          <w:sz w:val="22"/>
          <w:szCs w:val="22"/>
        </w:rPr>
        <w:t>)). Os ativos não financeiros, exceto o ágio, que tenham sido ajustado</w:t>
      </w:r>
      <w:r w:rsidR="00474811" w:rsidRPr="00091FFC">
        <w:rPr>
          <w:sz w:val="22"/>
          <w:szCs w:val="22"/>
        </w:rPr>
        <w:t>s</w:t>
      </w:r>
      <w:r w:rsidRPr="00091FFC">
        <w:rPr>
          <w:sz w:val="22"/>
          <w:szCs w:val="22"/>
        </w:rPr>
        <w:t xml:space="preserve"> por </w:t>
      </w:r>
      <w:proofErr w:type="spellStart"/>
      <w:r w:rsidRPr="00091FFC">
        <w:rPr>
          <w:i/>
          <w:iCs/>
          <w:sz w:val="22"/>
          <w:szCs w:val="22"/>
        </w:rPr>
        <w:t>impairment</w:t>
      </w:r>
      <w:proofErr w:type="spellEnd"/>
      <w:r w:rsidRPr="00091FFC">
        <w:rPr>
          <w:sz w:val="22"/>
          <w:szCs w:val="22"/>
        </w:rPr>
        <w:t xml:space="preserve">, são revisados subsequentemente para a análise de uma possível reversão do </w:t>
      </w:r>
      <w:proofErr w:type="spellStart"/>
      <w:r w:rsidRPr="00091FFC">
        <w:rPr>
          <w:i/>
          <w:iCs/>
          <w:sz w:val="22"/>
          <w:szCs w:val="22"/>
        </w:rPr>
        <w:t>impairment</w:t>
      </w:r>
      <w:proofErr w:type="spellEnd"/>
      <w:r w:rsidRPr="00091FFC">
        <w:rPr>
          <w:i/>
          <w:sz w:val="22"/>
          <w:szCs w:val="22"/>
        </w:rPr>
        <w:t xml:space="preserve"> </w:t>
      </w:r>
      <w:r w:rsidRPr="00091FFC">
        <w:rPr>
          <w:sz w:val="22"/>
          <w:szCs w:val="22"/>
        </w:rPr>
        <w:t>na data do balanço.</w:t>
      </w:r>
    </w:p>
    <w:p w14:paraId="56CD4406" w14:textId="1C25B4C6" w:rsidR="00183E6B" w:rsidRPr="00742C44" w:rsidRDefault="00B12DE2" w:rsidP="00742C44">
      <w:pPr>
        <w:rPr>
          <w:rStyle w:val="Forte"/>
          <w:rFonts w:cs="Arial"/>
          <w:b w:val="0"/>
          <w:bCs w:val="0"/>
          <w:sz w:val="22"/>
          <w:szCs w:val="22"/>
        </w:rPr>
      </w:pPr>
      <w:r w:rsidRPr="00091FFC">
        <w:rPr>
          <w:sz w:val="22"/>
          <w:szCs w:val="22"/>
        </w:rPr>
        <w:br w:type="page"/>
      </w:r>
      <w:r w:rsidR="00183E6B" w:rsidRPr="00091FFC">
        <w:rPr>
          <w:rStyle w:val="Forte"/>
          <w:rFonts w:cs="Arial"/>
          <w:noProof/>
          <w:sz w:val="22"/>
          <w:szCs w:val="22"/>
        </w:rPr>
        <w:lastRenderedPageBreak/>
        <w:t>2.</w:t>
      </w:r>
      <w:r w:rsidR="00373623" w:rsidRPr="00091FFC">
        <w:rPr>
          <w:rStyle w:val="Forte"/>
          <w:rFonts w:cs="Arial"/>
          <w:noProof/>
          <w:sz w:val="22"/>
          <w:szCs w:val="22"/>
        </w:rPr>
        <w:t>1</w:t>
      </w:r>
      <w:r w:rsidR="005808BE" w:rsidRPr="00091FFC">
        <w:rPr>
          <w:rStyle w:val="Forte"/>
          <w:rFonts w:cs="Arial"/>
          <w:noProof/>
          <w:sz w:val="22"/>
          <w:szCs w:val="22"/>
        </w:rPr>
        <w:t>1</w:t>
      </w:r>
      <w:r w:rsidR="00733616" w:rsidRPr="00091FFC">
        <w:rPr>
          <w:rStyle w:val="Forte"/>
          <w:rFonts w:cs="Arial"/>
          <w:noProof/>
          <w:sz w:val="22"/>
          <w:szCs w:val="22"/>
        </w:rPr>
        <w:t>.</w:t>
      </w:r>
      <w:r w:rsidR="00183E6B" w:rsidRPr="00091FFC">
        <w:rPr>
          <w:rStyle w:val="Forte"/>
          <w:rFonts w:cs="Arial"/>
          <w:noProof/>
          <w:sz w:val="22"/>
          <w:szCs w:val="22"/>
        </w:rPr>
        <w:tab/>
        <w:t>Fo</w:t>
      </w:r>
      <w:r w:rsidR="00684BE9" w:rsidRPr="00091FFC">
        <w:rPr>
          <w:rStyle w:val="Forte"/>
          <w:rFonts w:cs="Arial"/>
          <w:noProof/>
          <w:sz w:val="22"/>
          <w:szCs w:val="22"/>
        </w:rPr>
        <w:t>r</w:t>
      </w:r>
      <w:r w:rsidR="00183E6B" w:rsidRPr="00091FFC">
        <w:rPr>
          <w:rStyle w:val="Forte"/>
          <w:rFonts w:cs="Arial"/>
          <w:noProof/>
          <w:sz w:val="22"/>
          <w:szCs w:val="22"/>
        </w:rPr>
        <w:t>necedores</w:t>
      </w:r>
    </w:p>
    <w:p w14:paraId="1BB789C0" w14:textId="77777777" w:rsidR="00183E6B" w:rsidRPr="00091FFC" w:rsidRDefault="00183E6B">
      <w:pPr>
        <w:widowControl w:val="0"/>
        <w:autoSpaceDE w:val="0"/>
        <w:autoSpaceDN w:val="0"/>
        <w:adjustRightInd w:val="0"/>
        <w:ind w:left="993"/>
        <w:rPr>
          <w:sz w:val="22"/>
          <w:szCs w:val="22"/>
        </w:rPr>
      </w:pPr>
    </w:p>
    <w:p w14:paraId="6B2C4FFB" w14:textId="77777777" w:rsidR="0020132A" w:rsidRPr="00091FFC" w:rsidRDefault="0020132A">
      <w:pPr>
        <w:widowControl w:val="0"/>
        <w:autoSpaceDE w:val="0"/>
        <w:autoSpaceDN w:val="0"/>
        <w:adjustRightInd w:val="0"/>
        <w:ind w:left="993"/>
        <w:rPr>
          <w:sz w:val="22"/>
          <w:szCs w:val="22"/>
        </w:rPr>
      </w:pPr>
      <w:r w:rsidRPr="00091FFC">
        <w:rPr>
          <w:sz w:val="22"/>
          <w:szCs w:val="22"/>
        </w:rPr>
        <w:t>As contas a pagar aos fornecedores são obrigações a pagar por bens ou serviços que foram adquiridos no curso normal dos negócios, sendo classificadas como passivos circulantes se o pagamento for devido no período de até um ano</w:t>
      </w:r>
      <w:r w:rsidR="00183E6B" w:rsidRPr="00091FFC">
        <w:rPr>
          <w:sz w:val="22"/>
          <w:szCs w:val="22"/>
        </w:rPr>
        <w:t>.</w:t>
      </w:r>
      <w:r w:rsidRPr="00091FFC">
        <w:rPr>
          <w:sz w:val="22"/>
          <w:szCs w:val="22"/>
        </w:rPr>
        <w:t xml:space="preserve"> Caso contrário, as contas a pagar são apresentadas como passivo não circulante.</w:t>
      </w:r>
    </w:p>
    <w:p w14:paraId="1E054A18" w14:textId="77777777" w:rsidR="0020132A" w:rsidRPr="00091FFC" w:rsidRDefault="0020132A">
      <w:pPr>
        <w:widowControl w:val="0"/>
        <w:autoSpaceDE w:val="0"/>
        <w:autoSpaceDN w:val="0"/>
        <w:adjustRightInd w:val="0"/>
        <w:ind w:left="993"/>
        <w:rPr>
          <w:sz w:val="22"/>
          <w:szCs w:val="22"/>
        </w:rPr>
      </w:pPr>
    </w:p>
    <w:p w14:paraId="4BF84293" w14:textId="77777777" w:rsidR="00183E6B" w:rsidRPr="00091FFC" w:rsidRDefault="0020132A">
      <w:pPr>
        <w:widowControl w:val="0"/>
        <w:autoSpaceDE w:val="0"/>
        <w:autoSpaceDN w:val="0"/>
        <w:adjustRightInd w:val="0"/>
        <w:ind w:left="993"/>
        <w:rPr>
          <w:sz w:val="22"/>
          <w:szCs w:val="22"/>
        </w:rPr>
      </w:pPr>
      <w:r w:rsidRPr="00091FFC">
        <w:rPr>
          <w:sz w:val="22"/>
          <w:szCs w:val="22"/>
        </w:rPr>
        <w:t>Elas são, inicialmente, reconhecidas pelo valor justo e, subsequentemente, mensuradas pelo custo</w:t>
      </w:r>
      <w:r w:rsidR="00733616" w:rsidRPr="00091FFC">
        <w:rPr>
          <w:sz w:val="22"/>
          <w:szCs w:val="22"/>
        </w:rPr>
        <w:t xml:space="preserve"> </w:t>
      </w:r>
      <w:r w:rsidRPr="00091FFC">
        <w:rPr>
          <w:sz w:val="22"/>
          <w:szCs w:val="22"/>
        </w:rPr>
        <w:t>amortizado com o uso do método de taxa efetiva de juros.</w:t>
      </w:r>
    </w:p>
    <w:p w14:paraId="0E1EE2AA" w14:textId="77777777" w:rsidR="00733616" w:rsidRPr="00091FFC" w:rsidRDefault="00733616">
      <w:pPr>
        <w:pStyle w:val="Noparagraphstyle"/>
        <w:widowControl w:val="0"/>
        <w:spacing w:line="240" w:lineRule="auto"/>
        <w:ind w:left="426"/>
        <w:rPr>
          <w:rFonts w:ascii="Arial" w:hAnsi="Arial" w:cs="Arial"/>
          <w:noProof/>
          <w:color w:val="auto"/>
          <w:sz w:val="22"/>
          <w:szCs w:val="22"/>
          <w:lang w:val="pt-BR"/>
        </w:rPr>
      </w:pPr>
    </w:p>
    <w:p w14:paraId="51EA3E64" w14:textId="77777777" w:rsidR="00561EA1" w:rsidRPr="00091FFC" w:rsidRDefault="00561EA1">
      <w:pPr>
        <w:widowControl w:val="0"/>
        <w:autoSpaceDE w:val="0"/>
        <w:autoSpaceDN w:val="0"/>
        <w:adjustRightInd w:val="0"/>
        <w:ind w:left="993" w:hanging="567"/>
        <w:rPr>
          <w:rStyle w:val="Forte"/>
          <w:rFonts w:cs="Arial"/>
          <w:noProof/>
          <w:color w:val="000000"/>
          <w:sz w:val="22"/>
          <w:szCs w:val="22"/>
        </w:rPr>
      </w:pPr>
      <w:r w:rsidRPr="00091FFC">
        <w:rPr>
          <w:rStyle w:val="Forte"/>
          <w:rFonts w:cs="Arial"/>
          <w:noProof/>
          <w:sz w:val="22"/>
          <w:szCs w:val="22"/>
        </w:rPr>
        <w:t>2.</w:t>
      </w:r>
      <w:r w:rsidR="00373623" w:rsidRPr="00091FFC">
        <w:rPr>
          <w:rStyle w:val="Forte"/>
          <w:rFonts w:cs="Arial"/>
          <w:noProof/>
          <w:sz w:val="22"/>
          <w:szCs w:val="22"/>
        </w:rPr>
        <w:t>1</w:t>
      </w:r>
      <w:r w:rsidR="005808BE" w:rsidRPr="00091FFC">
        <w:rPr>
          <w:rStyle w:val="Forte"/>
          <w:rFonts w:cs="Arial"/>
          <w:noProof/>
          <w:sz w:val="22"/>
          <w:szCs w:val="22"/>
        </w:rPr>
        <w:t>2</w:t>
      </w:r>
      <w:r w:rsidR="00733616" w:rsidRPr="00091FFC">
        <w:rPr>
          <w:rStyle w:val="Forte"/>
          <w:rFonts w:cs="Arial"/>
          <w:noProof/>
          <w:sz w:val="22"/>
          <w:szCs w:val="22"/>
        </w:rPr>
        <w:t>.</w:t>
      </w:r>
      <w:r w:rsidRPr="00091FFC">
        <w:rPr>
          <w:rStyle w:val="Forte"/>
          <w:rFonts w:cs="Arial"/>
          <w:noProof/>
          <w:sz w:val="22"/>
          <w:szCs w:val="22"/>
        </w:rPr>
        <w:tab/>
        <w:t>Empréstimos</w:t>
      </w:r>
    </w:p>
    <w:p w14:paraId="226869BB" w14:textId="77777777" w:rsidR="00561EA1" w:rsidRPr="00091FFC" w:rsidRDefault="00561EA1">
      <w:pPr>
        <w:pStyle w:val="Default"/>
        <w:widowControl w:val="0"/>
        <w:ind w:left="993"/>
        <w:rPr>
          <w:rStyle w:val="A12"/>
          <w:rFonts w:ascii="Arial" w:hAnsi="Arial" w:cs="Arial"/>
          <w:b w:val="0"/>
          <w:color w:val="auto"/>
          <w:sz w:val="22"/>
          <w:szCs w:val="22"/>
          <w:lang w:eastAsia="es-AR"/>
        </w:rPr>
      </w:pPr>
    </w:p>
    <w:p w14:paraId="1AACF7E3" w14:textId="77777777" w:rsidR="00561EA1" w:rsidRPr="00091FFC" w:rsidRDefault="00134E3D">
      <w:pPr>
        <w:ind w:left="993"/>
        <w:rPr>
          <w:bCs/>
          <w:sz w:val="22"/>
          <w:szCs w:val="22"/>
        </w:rPr>
      </w:pPr>
      <w:r w:rsidRPr="00091FFC">
        <w:rPr>
          <w:sz w:val="22"/>
          <w:szCs w:val="22"/>
        </w:rPr>
        <w:t>Os empréstimos são reconhecidos, inicialmente, pelo valor justo, líquido dos custos incorridos na</w:t>
      </w:r>
      <w:r w:rsidR="003073E7" w:rsidRPr="00091FFC">
        <w:rPr>
          <w:sz w:val="22"/>
          <w:szCs w:val="22"/>
        </w:rPr>
        <w:t xml:space="preserve"> </w:t>
      </w:r>
      <w:r w:rsidRPr="00091FFC">
        <w:rPr>
          <w:sz w:val="22"/>
          <w:szCs w:val="22"/>
        </w:rPr>
        <w:t>transação e são,</w:t>
      </w:r>
      <w:r w:rsidR="003073E7" w:rsidRPr="00091FFC">
        <w:rPr>
          <w:sz w:val="22"/>
          <w:szCs w:val="22"/>
        </w:rPr>
        <w:t xml:space="preserve"> </w:t>
      </w:r>
      <w:r w:rsidRPr="00091FFC">
        <w:rPr>
          <w:sz w:val="22"/>
          <w:szCs w:val="22"/>
        </w:rPr>
        <w:t>subsequentemente, demonstrados pelo custo amortizado. Qualquer diferença entre os</w:t>
      </w:r>
      <w:r w:rsidR="003073E7" w:rsidRPr="00091FFC">
        <w:rPr>
          <w:sz w:val="22"/>
          <w:szCs w:val="22"/>
        </w:rPr>
        <w:t xml:space="preserve"> </w:t>
      </w:r>
      <w:r w:rsidRPr="00091FFC">
        <w:rPr>
          <w:sz w:val="22"/>
          <w:szCs w:val="22"/>
        </w:rPr>
        <w:t>valores captados (líquidos dos custos da transação) e o valor total a pagar é reconhecida na demonstração do resultado durante o período em que os empréstimos estejam em aberto, utilizando o</w:t>
      </w:r>
      <w:r w:rsidR="003073E7" w:rsidRPr="00091FFC">
        <w:rPr>
          <w:sz w:val="22"/>
          <w:szCs w:val="22"/>
        </w:rPr>
        <w:t xml:space="preserve"> </w:t>
      </w:r>
      <w:r w:rsidRPr="00091FFC">
        <w:rPr>
          <w:sz w:val="22"/>
          <w:szCs w:val="22"/>
        </w:rPr>
        <w:t>método da taxa efetiva de juros</w:t>
      </w:r>
      <w:r w:rsidR="00561EA1" w:rsidRPr="00091FFC">
        <w:rPr>
          <w:sz w:val="22"/>
          <w:szCs w:val="22"/>
        </w:rPr>
        <w:t>.</w:t>
      </w:r>
    </w:p>
    <w:p w14:paraId="78AE87D8" w14:textId="77777777" w:rsidR="00561EA1" w:rsidRPr="00091FFC" w:rsidRDefault="00561EA1">
      <w:pPr>
        <w:pStyle w:val="Default"/>
        <w:widowControl w:val="0"/>
        <w:ind w:left="993"/>
        <w:rPr>
          <w:rFonts w:ascii="Arial" w:hAnsi="Arial" w:cs="Arial"/>
          <w:bCs/>
          <w:color w:val="auto"/>
          <w:sz w:val="22"/>
          <w:szCs w:val="22"/>
        </w:rPr>
      </w:pPr>
    </w:p>
    <w:p w14:paraId="5A9E5524" w14:textId="77777777" w:rsidR="00561EA1" w:rsidRPr="00091FFC" w:rsidRDefault="00561EA1">
      <w:pPr>
        <w:pStyle w:val="Default"/>
        <w:widowControl w:val="0"/>
        <w:ind w:left="993"/>
        <w:rPr>
          <w:rFonts w:ascii="Arial" w:hAnsi="Arial" w:cs="Arial"/>
          <w:bCs/>
          <w:color w:val="auto"/>
          <w:sz w:val="22"/>
          <w:szCs w:val="22"/>
        </w:rPr>
      </w:pPr>
      <w:r w:rsidRPr="00091FFC">
        <w:rPr>
          <w:rFonts w:ascii="Arial" w:hAnsi="Arial" w:cs="Arial"/>
          <w:bCs/>
          <w:color w:val="auto"/>
          <w:sz w:val="22"/>
          <w:szCs w:val="22"/>
        </w:rPr>
        <w:t>As d</w:t>
      </w:r>
      <w:r w:rsidRPr="00091FFC">
        <w:rPr>
          <w:rFonts w:ascii="Arial" w:hAnsi="Arial" w:cs="Arial"/>
          <w:color w:val="auto"/>
          <w:sz w:val="22"/>
          <w:szCs w:val="22"/>
        </w:rPr>
        <w:t>espesas com juros são reconhecidas com base no método de taxa de juros efetiva ao longo do prazo do empréstimo de tal forma que na data do vencimento o saldo contábil corresponde ao valor devido. Os juros são incluídos em despesas financeiras.</w:t>
      </w:r>
    </w:p>
    <w:p w14:paraId="073520AC" w14:textId="77777777" w:rsidR="00561EA1" w:rsidRPr="00091FFC" w:rsidRDefault="00561EA1">
      <w:pPr>
        <w:pStyle w:val="Default"/>
        <w:widowControl w:val="0"/>
        <w:ind w:left="993"/>
        <w:rPr>
          <w:rFonts w:ascii="Arial" w:hAnsi="Arial" w:cs="Arial"/>
          <w:bCs/>
          <w:color w:val="auto"/>
          <w:sz w:val="22"/>
          <w:szCs w:val="22"/>
        </w:rPr>
      </w:pPr>
    </w:p>
    <w:p w14:paraId="1C330AC1" w14:textId="77777777" w:rsidR="00561EA1" w:rsidRPr="00091FFC" w:rsidRDefault="00561EA1">
      <w:pPr>
        <w:pStyle w:val="Default"/>
        <w:widowControl w:val="0"/>
        <w:ind w:left="993"/>
        <w:rPr>
          <w:rFonts w:ascii="Arial" w:hAnsi="Arial" w:cs="Arial"/>
          <w:color w:val="auto"/>
          <w:sz w:val="22"/>
          <w:szCs w:val="22"/>
        </w:rPr>
      </w:pPr>
      <w:r w:rsidRPr="00091FFC">
        <w:rPr>
          <w:rFonts w:ascii="Arial" w:hAnsi="Arial" w:cs="Arial"/>
          <w:color w:val="auto"/>
          <w:sz w:val="22"/>
          <w:szCs w:val="22"/>
        </w:rPr>
        <w:t>Os empréstimos são classificados como passivo circulante, a menos que a Companhia tenha um direito incondicional de diferir a liquidação do passivo por, pelo menos, 12</w:t>
      </w:r>
      <w:r w:rsidR="009F5407" w:rsidRPr="00091FFC">
        <w:rPr>
          <w:rFonts w:ascii="Arial" w:hAnsi="Arial" w:cs="Arial"/>
          <w:color w:val="auto"/>
          <w:sz w:val="22"/>
          <w:szCs w:val="22"/>
        </w:rPr>
        <w:t> </w:t>
      </w:r>
      <w:r w:rsidRPr="00091FFC">
        <w:rPr>
          <w:rFonts w:ascii="Arial" w:hAnsi="Arial" w:cs="Arial"/>
          <w:color w:val="auto"/>
          <w:sz w:val="22"/>
          <w:szCs w:val="22"/>
        </w:rPr>
        <w:t>meses após a data do balanço.</w:t>
      </w:r>
    </w:p>
    <w:p w14:paraId="6D303E4A" w14:textId="77777777" w:rsidR="00134E3D" w:rsidRPr="00091FFC" w:rsidRDefault="00134E3D">
      <w:pPr>
        <w:pStyle w:val="Default"/>
        <w:widowControl w:val="0"/>
        <w:ind w:left="993"/>
        <w:rPr>
          <w:rFonts w:ascii="Arial" w:hAnsi="Arial" w:cs="Arial"/>
          <w:color w:val="auto"/>
          <w:sz w:val="22"/>
          <w:szCs w:val="22"/>
        </w:rPr>
      </w:pPr>
    </w:p>
    <w:p w14:paraId="6ED29537" w14:textId="77777777" w:rsidR="00134E3D" w:rsidRPr="00091FFC" w:rsidRDefault="00134E3D">
      <w:pPr>
        <w:pStyle w:val="Default"/>
        <w:widowControl w:val="0"/>
        <w:ind w:left="993"/>
        <w:rPr>
          <w:rFonts w:ascii="Arial" w:hAnsi="Arial" w:cs="Arial"/>
          <w:color w:val="auto"/>
          <w:sz w:val="22"/>
          <w:szCs w:val="22"/>
        </w:rPr>
      </w:pPr>
      <w:r w:rsidRPr="00091FFC">
        <w:rPr>
          <w:rFonts w:ascii="Arial" w:hAnsi="Arial" w:cs="Arial"/>
          <w:color w:val="auto"/>
          <w:sz w:val="22"/>
          <w:szCs w:val="22"/>
        </w:rPr>
        <w:t xml:space="preserve">Os custos de empréstimos gerais e específicos que são diretamente atribuíveis à aquisição, construção ou produção de um ativo qualificável, que é um ativo que, necessariamente, demanda um </w:t>
      </w:r>
      <w:proofErr w:type="gramStart"/>
      <w:r w:rsidRPr="00091FFC">
        <w:rPr>
          <w:rFonts w:ascii="Arial" w:hAnsi="Arial" w:cs="Arial"/>
          <w:color w:val="auto"/>
          <w:sz w:val="22"/>
          <w:szCs w:val="22"/>
        </w:rPr>
        <w:t>período de tempo</w:t>
      </w:r>
      <w:proofErr w:type="gramEnd"/>
      <w:r w:rsidRPr="00091FFC">
        <w:rPr>
          <w:rFonts w:ascii="Arial" w:hAnsi="Arial" w:cs="Arial"/>
          <w:color w:val="auto"/>
          <w:sz w:val="22"/>
          <w:szCs w:val="22"/>
        </w:rPr>
        <w:t xml:space="preserve"> substancial para ficar pronto para seu uso ou venda pretendidos, são capitalizados como parte do custo do ativo quando for provável que eles irão resultar em benefícios econômicos futuros para a entidade e que tais custos possam ser mensurados com confiança. Demais custos de empréstimos são reconhecidos como despesa no período em que são incorridos.</w:t>
      </w:r>
    </w:p>
    <w:p w14:paraId="3DB97272" w14:textId="77777777" w:rsidR="001E2A87" w:rsidRPr="00091FFC" w:rsidRDefault="001E2A87">
      <w:pPr>
        <w:rPr>
          <w:rStyle w:val="Forte"/>
          <w:rFonts w:cs="Arial"/>
          <w:color w:val="000000"/>
          <w:sz w:val="22"/>
          <w:szCs w:val="22"/>
          <w:lang w:eastAsia="en-US"/>
        </w:rPr>
      </w:pPr>
      <w:r w:rsidRPr="00091FFC">
        <w:rPr>
          <w:rStyle w:val="Forte"/>
          <w:rFonts w:cs="Arial"/>
          <w:sz w:val="22"/>
          <w:szCs w:val="22"/>
        </w:rPr>
        <w:br w:type="page"/>
      </w:r>
    </w:p>
    <w:p w14:paraId="4FC0C656" w14:textId="77777777" w:rsidR="00B12DE2" w:rsidRPr="00091FFC" w:rsidRDefault="00B12DE2" w:rsidP="00B12DE2">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Cs/>
          <w:noProof/>
          <w:sz w:val="26"/>
          <w:szCs w:val="26"/>
          <w:lang w:val="pt-BR"/>
        </w:rPr>
      </w:pPr>
      <w:r w:rsidRPr="00091FFC">
        <w:rPr>
          <w:rFonts w:ascii="Arial" w:hAnsi="Arial" w:cs="Arial"/>
          <w:b/>
          <w:bCs/>
          <w:noProof/>
          <w:sz w:val="26"/>
          <w:szCs w:val="26"/>
          <w:lang w:val="pt-BR"/>
        </w:rPr>
        <w:lastRenderedPageBreak/>
        <w:t>2.</w:t>
      </w:r>
      <w:r w:rsidRPr="00091FFC">
        <w:rPr>
          <w:rFonts w:ascii="Arial" w:hAnsi="Arial" w:cs="Arial"/>
          <w:b/>
          <w:bCs/>
          <w:noProof/>
          <w:sz w:val="26"/>
          <w:szCs w:val="26"/>
          <w:lang w:val="pt-BR"/>
        </w:rPr>
        <w:tab/>
        <w:t>Resumo das principais políticas contábeis</w:t>
      </w:r>
      <w:r w:rsidRPr="00091FFC">
        <w:rPr>
          <w:rFonts w:ascii="Arial" w:hAnsi="Arial" w:cs="Arial"/>
          <w:bCs/>
          <w:noProof/>
          <w:sz w:val="26"/>
          <w:szCs w:val="26"/>
          <w:lang w:val="pt-BR"/>
        </w:rPr>
        <w:t>--Continuação</w:t>
      </w:r>
    </w:p>
    <w:p w14:paraId="5DF65FA9" w14:textId="77777777" w:rsidR="00B12DE2" w:rsidRPr="00307ED8" w:rsidRDefault="00B12DE2">
      <w:pPr>
        <w:widowControl w:val="0"/>
        <w:ind w:left="993" w:hanging="567"/>
        <w:rPr>
          <w:rStyle w:val="Forte"/>
          <w:rFonts w:cs="Arial"/>
          <w:b w:val="0"/>
          <w:sz w:val="22"/>
          <w:szCs w:val="22"/>
          <w:u w:color="000000"/>
        </w:rPr>
      </w:pPr>
    </w:p>
    <w:p w14:paraId="0E684B65" w14:textId="77777777" w:rsidR="003073E7" w:rsidRPr="00091FFC" w:rsidRDefault="00373623">
      <w:pPr>
        <w:widowControl w:val="0"/>
        <w:ind w:left="993" w:hanging="567"/>
        <w:rPr>
          <w:sz w:val="22"/>
          <w:szCs w:val="22"/>
        </w:rPr>
      </w:pPr>
      <w:r w:rsidRPr="00091FFC">
        <w:rPr>
          <w:rStyle w:val="Forte"/>
          <w:rFonts w:cs="Arial"/>
          <w:sz w:val="22"/>
          <w:szCs w:val="22"/>
        </w:rPr>
        <w:t>2.1</w:t>
      </w:r>
      <w:r w:rsidR="005808BE" w:rsidRPr="00091FFC">
        <w:rPr>
          <w:rStyle w:val="Forte"/>
          <w:rFonts w:cs="Arial"/>
          <w:sz w:val="22"/>
          <w:szCs w:val="22"/>
        </w:rPr>
        <w:t>3</w:t>
      </w:r>
      <w:r w:rsidR="00733616" w:rsidRPr="00091FFC">
        <w:rPr>
          <w:rStyle w:val="Forte"/>
          <w:rFonts w:cs="Arial"/>
          <w:sz w:val="22"/>
          <w:szCs w:val="22"/>
        </w:rPr>
        <w:t>.</w:t>
      </w:r>
      <w:r w:rsidR="003073E7" w:rsidRPr="00091FFC">
        <w:rPr>
          <w:rStyle w:val="Forte"/>
          <w:rFonts w:cs="Arial"/>
          <w:sz w:val="22"/>
          <w:szCs w:val="22"/>
        </w:rPr>
        <w:tab/>
        <w:t>Provisões</w:t>
      </w:r>
    </w:p>
    <w:p w14:paraId="52211C36" w14:textId="77777777" w:rsidR="003073E7" w:rsidRPr="00091FFC" w:rsidRDefault="003073E7">
      <w:pPr>
        <w:widowControl w:val="0"/>
        <w:ind w:left="993"/>
        <w:rPr>
          <w:sz w:val="22"/>
          <w:szCs w:val="22"/>
        </w:rPr>
      </w:pPr>
    </w:p>
    <w:p w14:paraId="5B441823" w14:textId="77777777" w:rsidR="003073E7" w:rsidRPr="00091FFC" w:rsidRDefault="008C3F30">
      <w:pPr>
        <w:pStyle w:val="NormalWeb"/>
        <w:spacing w:before="0" w:beforeAutospacing="0" w:after="0" w:afterAutospacing="0"/>
        <w:ind w:left="993"/>
        <w:rPr>
          <w:rFonts w:ascii="Arial" w:hAnsi="Arial" w:cs="Arial"/>
          <w:sz w:val="22"/>
          <w:szCs w:val="22"/>
        </w:rPr>
      </w:pPr>
      <w:r w:rsidRPr="00091FFC">
        <w:rPr>
          <w:rFonts w:ascii="Arial" w:hAnsi="Arial" w:cs="Arial"/>
          <w:sz w:val="22"/>
          <w:szCs w:val="22"/>
        </w:rPr>
        <w:t>As provisões</w:t>
      </w:r>
      <w:r w:rsidR="003073E7" w:rsidRPr="00091FFC">
        <w:rPr>
          <w:rFonts w:ascii="Arial" w:hAnsi="Arial" w:cs="Arial"/>
          <w:sz w:val="22"/>
          <w:szCs w:val="22"/>
        </w:rPr>
        <w:t xml:space="preserve"> são reconhecidas quando: (i) </w:t>
      </w:r>
      <w:r w:rsidR="00C315AE" w:rsidRPr="00091FFC">
        <w:rPr>
          <w:rFonts w:ascii="Arial" w:hAnsi="Arial" w:cs="Arial"/>
          <w:sz w:val="22"/>
          <w:szCs w:val="22"/>
        </w:rPr>
        <w:t xml:space="preserve">a Companhia </w:t>
      </w:r>
      <w:r w:rsidR="003073E7" w:rsidRPr="00091FFC">
        <w:rPr>
          <w:rFonts w:ascii="Arial" w:hAnsi="Arial" w:cs="Arial"/>
          <w:sz w:val="22"/>
          <w:szCs w:val="22"/>
        </w:rPr>
        <w:t>tem uma obrigação presente ou não formalizada</w:t>
      </w:r>
      <w:r w:rsidR="003073E7" w:rsidRPr="00091FFC">
        <w:rPr>
          <w:rFonts w:ascii="Arial" w:hAnsi="Arial" w:cs="Arial"/>
          <w:i/>
          <w:sz w:val="22"/>
          <w:szCs w:val="22"/>
        </w:rPr>
        <w:t xml:space="preserve"> (</w:t>
      </w:r>
      <w:proofErr w:type="spellStart"/>
      <w:r w:rsidR="003073E7" w:rsidRPr="00091FFC">
        <w:rPr>
          <w:rFonts w:ascii="Arial" w:hAnsi="Arial" w:cs="Arial"/>
          <w:i/>
          <w:sz w:val="22"/>
          <w:szCs w:val="22"/>
        </w:rPr>
        <w:t>constructive</w:t>
      </w:r>
      <w:proofErr w:type="spellEnd"/>
      <w:r w:rsidR="003073E7" w:rsidRPr="00091FFC">
        <w:rPr>
          <w:rFonts w:ascii="Arial" w:hAnsi="Arial" w:cs="Arial"/>
          <w:i/>
          <w:sz w:val="22"/>
          <w:szCs w:val="22"/>
        </w:rPr>
        <w:t xml:space="preserve"> </w:t>
      </w:r>
      <w:proofErr w:type="spellStart"/>
      <w:r w:rsidR="003073E7" w:rsidRPr="00091FFC">
        <w:rPr>
          <w:rFonts w:ascii="Arial" w:hAnsi="Arial" w:cs="Arial"/>
          <w:i/>
          <w:sz w:val="22"/>
          <w:szCs w:val="22"/>
        </w:rPr>
        <w:t>obligation</w:t>
      </w:r>
      <w:proofErr w:type="spellEnd"/>
      <w:r w:rsidR="003073E7" w:rsidRPr="00091FFC">
        <w:rPr>
          <w:rFonts w:ascii="Arial" w:hAnsi="Arial" w:cs="Arial"/>
          <w:i/>
          <w:sz w:val="22"/>
          <w:szCs w:val="22"/>
        </w:rPr>
        <w:t>)</w:t>
      </w:r>
      <w:r w:rsidR="003073E7" w:rsidRPr="00091FFC">
        <w:rPr>
          <w:rFonts w:ascii="Arial" w:hAnsi="Arial" w:cs="Arial"/>
          <w:sz w:val="22"/>
          <w:szCs w:val="22"/>
        </w:rPr>
        <w:t xml:space="preserve"> como resultado de eventos já ocorridos; (</w:t>
      </w:r>
      <w:proofErr w:type="spellStart"/>
      <w:r w:rsidR="003073E7" w:rsidRPr="00091FFC">
        <w:rPr>
          <w:rFonts w:ascii="Arial" w:hAnsi="Arial" w:cs="Arial"/>
          <w:sz w:val="22"/>
          <w:szCs w:val="22"/>
        </w:rPr>
        <w:t>ii</w:t>
      </w:r>
      <w:proofErr w:type="spellEnd"/>
      <w:r w:rsidR="003073E7" w:rsidRPr="00091FFC">
        <w:rPr>
          <w:rFonts w:ascii="Arial" w:hAnsi="Arial" w:cs="Arial"/>
          <w:sz w:val="22"/>
          <w:szCs w:val="22"/>
        </w:rPr>
        <w:t>) é provável que uma saída de recursos seja necessária para liquidar a obrigação; e (</w:t>
      </w:r>
      <w:proofErr w:type="spellStart"/>
      <w:r w:rsidR="003073E7" w:rsidRPr="00091FFC">
        <w:rPr>
          <w:rFonts w:ascii="Arial" w:hAnsi="Arial" w:cs="Arial"/>
          <w:sz w:val="22"/>
          <w:szCs w:val="22"/>
        </w:rPr>
        <w:t>iii</w:t>
      </w:r>
      <w:proofErr w:type="spellEnd"/>
      <w:r w:rsidR="003073E7" w:rsidRPr="00091FFC">
        <w:rPr>
          <w:rFonts w:ascii="Arial" w:hAnsi="Arial" w:cs="Arial"/>
          <w:sz w:val="22"/>
          <w:szCs w:val="22"/>
        </w:rPr>
        <w:t>) o valor puder ser estimado com segurança.</w:t>
      </w:r>
    </w:p>
    <w:p w14:paraId="5E5ECC5B" w14:textId="77777777" w:rsidR="003073E7" w:rsidRPr="00091FFC" w:rsidRDefault="003073E7">
      <w:pPr>
        <w:widowControl w:val="0"/>
        <w:ind w:left="993"/>
        <w:rPr>
          <w:sz w:val="22"/>
          <w:szCs w:val="22"/>
        </w:rPr>
      </w:pPr>
    </w:p>
    <w:p w14:paraId="2EC9F87E" w14:textId="543E815F" w:rsidR="003073E7" w:rsidRPr="00091FFC" w:rsidRDefault="003073E7">
      <w:pPr>
        <w:ind w:left="993"/>
        <w:rPr>
          <w:sz w:val="22"/>
          <w:szCs w:val="22"/>
        </w:rPr>
      </w:pPr>
      <w:r w:rsidRPr="00091FFC">
        <w:rPr>
          <w:sz w:val="22"/>
          <w:szCs w:val="22"/>
        </w:rPr>
        <w:t>Quando houver uma série de obrigações similares, a probabilidade de liquidá-las é determinada levando-se em consideração a classe de obrigações como um todo. Uma provisão é reconhecida mesmo que a probabilidade de liquidação relacionada com qualquer item individual incluído na mesma classe de obrigações seja pequena.</w:t>
      </w:r>
      <w:r w:rsidR="00C13079">
        <w:rPr>
          <w:sz w:val="22"/>
          <w:szCs w:val="22"/>
        </w:rPr>
        <w:t xml:space="preserve"> </w:t>
      </w:r>
      <w:r w:rsidRPr="00091FFC">
        <w:rPr>
          <w:sz w:val="22"/>
          <w:szCs w:val="22"/>
        </w:rPr>
        <w:t>As provisões são mensuradas pelo valor presente dos gastos que devem ser necessários para liquidar a obrigação, usando uma taxa antes dos efeitos tributários, a qual reflita as avaliações atuais de mercado do valor do dinheiro no tempo e dos riscos específicos da obrigação. O aumento da obrigação em decorrência da passagem do tempo é reconhecido como despesa financeira.</w:t>
      </w:r>
    </w:p>
    <w:p w14:paraId="154EB319" w14:textId="77777777" w:rsidR="003073E7" w:rsidRPr="00091FFC" w:rsidRDefault="003073E7">
      <w:pPr>
        <w:pStyle w:val="Default"/>
        <w:widowControl w:val="0"/>
        <w:ind w:left="993"/>
        <w:rPr>
          <w:rFonts w:ascii="Arial" w:hAnsi="Arial" w:cs="Arial"/>
          <w:bCs/>
          <w:color w:val="auto"/>
          <w:sz w:val="22"/>
          <w:szCs w:val="22"/>
        </w:rPr>
      </w:pPr>
    </w:p>
    <w:p w14:paraId="073977D7" w14:textId="77777777" w:rsidR="00E84556" w:rsidRPr="00091FFC" w:rsidRDefault="00733616">
      <w:pPr>
        <w:widowControl w:val="0"/>
        <w:autoSpaceDE w:val="0"/>
        <w:autoSpaceDN w:val="0"/>
        <w:adjustRightInd w:val="0"/>
        <w:ind w:left="993" w:hanging="567"/>
        <w:rPr>
          <w:noProof/>
          <w:sz w:val="22"/>
          <w:szCs w:val="22"/>
        </w:rPr>
      </w:pPr>
      <w:r w:rsidRPr="00091FFC">
        <w:rPr>
          <w:rStyle w:val="Forte"/>
          <w:rFonts w:cs="Arial"/>
          <w:noProof/>
          <w:sz w:val="22"/>
          <w:szCs w:val="22"/>
        </w:rPr>
        <w:t>2.</w:t>
      </w:r>
      <w:r w:rsidR="00373623" w:rsidRPr="00091FFC">
        <w:rPr>
          <w:rStyle w:val="Forte"/>
          <w:rFonts w:cs="Arial"/>
          <w:noProof/>
          <w:sz w:val="22"/>
          <w:szCs w:val="22"/>
        </w:rPr>
        <w:t>1</w:t>
      </w:r>
      <w:r w:rsidR="005808BE" w:rsidRPr="00091FFC">
        <w:rPr>
          <w:rStyle w:val="Forte"/>
          <w:rFonts w:cs="Arial"/>
          <w:noProof/>
          <w:sz w:val="22"/>
          <w:szCs w:val="22"/>
        </w:rPr>
        <w:t>4</w:t>
      </w:r>
      <w:r w:rsidRPr="00091FFC">
        <w:rPr>
          <w:rStyle w:val="Forte"/>
          <w:rFonts w:cs="Arial"/>
          <w:noProof/>
          <w:sz w:val="22"/>
          <w:szCs w:val="22"/>
        </w:rPr>
        <w:t>.</w:t>
      </w:r>
      <w:r w:rsidRPr="00091FFC">
        <w:rPr>
          <w:rStyle w:val="Forte"/>
          <w:rFonts w:cs="Arial"/>
          <w:noProof/>
          <w:sz w:val="22"/>
          <w:szCs w:val="22"/>
        </w:rPr>
        <w:tab/>
      </w:r>
      <w:r w:rsidR="00E84556" w:rsidRPr="00091FFC">
        <w:rPr>
          <w:rStyle w:val="Forte"/>
          <w:rFonts w:cs="Arial"/>
          <w:noProof/>
          <w:sz w:val="22"/>
          <w:szCs w:val="22"/>
        </w:rPr>
        <w:t>Imposto de renda e contribuição social</w:t>
      </w:r>
    </w:p>
    <w:p w14:paraId="42B71799" w14:textId="77777777" w:rsidR="00E84556" w:rsidRPr="00091FFC" w:rsidRDefault="00E84556">
      <w:pPr>
        <w:ind w:left="993"/>
        <w:rPr>
          <w:sz w:val="22"/>
          <w:szCs w:val="22"/>
        </w:rPr>
      </w:pPr>
    </w:p>
    <w:p w14:paraId="05110DAB" w14:textId="77777777" w:rsidR="00373623" w:rsidRPr="00091FFC" w:rsidRDefault="00373623">
      <w:pPr>
        <w:ind w:left="993"/>
        <w:rPr>
          <w:sz w:val="22"/>
          <w:szCs w:val="22"/>
        </w:rPr>
      </w:pPr>
      <w:r w:rsidRPr="00091FFC">
        <w:rPr>
          <w:sz w:val="22"/>
          <w:szCs w:val="22"/>
        </w:rPr>
        <w:t>As despesas de imposto de renda e contribuição social do período compreendem os impostos corrente e diferido. Os impostos sobre a renda são reconhecidos na demonstração do resultado, exceto na proporção em que estiverem relacionados com itens reconhecidos diretamente no patrimônio líquido ou no resultado abrangente. Nesse caso, o imposto também é reconhecido no patrimônio líquido ou no resultado abrangente.</w:t>
      </w:r>
    </w:p>
    <w:p w14:paraId="7A461EBA" w14:textId="77777777" w:rsidR="00373623" w:rsidRPr="00091FFC" w:rsidRDefault="00373623">
      <w:pPr>
        <w:ind w:left="993"/>
        <w:rPr>
          <w:sz w:val="22"/>
          <w:szCs w:val="22"/>
        </w:rPr>
      </w:pPr>
    </w:p>
    <w:p w14:paraId="6F15BBF4" w14:textId="096BBF82" w:rsidR="00373623" w:rsidRPr="00091FFC" w:rsidRDefault="00373623">
      <w:pPr>
        <w:ind w:left="993"/>
        <w:rPr>
          <w:sz w:val="22"/>
          <w:szCs w:val="22"/>
        </w:rPr>
      </w:pPr>
      <w:r w:rsidRPr="00091FFC">
        <w:rPr>
          <w:sz w:val="22"/>
          <w:szCs w:val="22"/>
        </w:rPr>
        <w:t xml:space="preserve">As empresas do </w:t>
      </w:r>
      <w:r w:rsidR="00C13079" w:rsidRPr="00091FFC">
        <w:rPr>
          <w:sz w:val="22"/>
          <w:szCs w:val="22"/>
        </w:rPr>
        <w:t xml:space="preserve">Grupo </w:t>
      </w:r>
      <w:r w:rsidRPr="00091FFC">
        <w:rPr>
          <w:sz w:val="22"/>
          <w:szCs w:val="22"/>
        </w:rPr>
        <w:t>apuram o imposto de renda e contribuição social com base no lucro presumido.</w:t>
      </w:r>
    </w:p>
    <w:p w14:paraId="2FD87F8B" w14:textId="77777777" w:rsidR="00373623" w:rsidRPr="00091FFC" w:rsidRDefault="00373623">
      <w:pPr>
        <w:ind w:left="993"/>
        <w:rPr>
          <w:sz w:val="22"/>
          <w:szCs w:val="22"/>
        </w:rPr>
      </w:pPr>
    </w:p>
    <w:p w14:paraId="1FA1D3BC" w14:textId="3236B64F" w:rsidR="00373623" w:rsidRPr="00091FFC" w:rsidRDefault="00373623">
      <w:pPr>
        <w:ind w:left="993"/>
        <w:rPr>
          <w:sz w:val="22"/>
          <w:szCs w:val="22"/>
        </w:rPr>
      </w:pPr>
      <w:r w:rsidRPr="00091FFC">
        <w:rPr>
          <w:sz w:val="22"/>
          <w:szCs w:val="22"/>
        </w:rPr>
        <w:t xml:space="preserve">As despesas de imposto de renda e contribuição social do exercício compreendem o imposto corrente reconhecido na demonstração do resultado. O encargo de imposto de renda e contribuição social corrente é calculado com base nas leis tributárias promulgadas na data do balanço. A </w:t>
      </w:r>
      <w:r w:rsidR="00C13079" w:rsidRPr="00091FFC">
        <w:rPr>
          <w:sz w:val="22"/>
          <w:szCs w:val="22"/>
        </w:rPr>
        <w:t xml:space="preserve">Administração </w:t>
      </w:r>
      <w:r w:rsidRPr="00091FFC">
        <w:rPr>
          <w:sz w:val="22"/>
          <w:szCs w:val="22"/>
        </w:rPr>
        <w:t>avalia, periodicamente, as posições assumidas pela Companhia nas declarações de impostos de renda com relação às situações em que a regulamentação fiscal aplicável dá margem a interpretações. Estabelece provisões, quando apropriado, com base nos valores estimados de pagamento às autoridades fiscais.</w:t>
      </w:r>
    </w:p>
    <w:p w14:paraId="1E449DC7" w14:textId="77777777" w:rsidR="00373623" w:rsidRPr="00091FFC" w:rsidRDefault="00373623">
      <w:pPr>
        <w:ind w:left="993"/>
        <w:rPr>
          <w:sz w:val="22"/>
          <w:szCs w:val="22"/>
        </w:rPr>
      </w:pPr>
    </w:p>
    <w:p w14:paraId="4965A3E6" w14:textId="77777777" w:rsidR="00373623" w:rsidRPr="00091FFC" w:rsidRDefault="00373623">
      <w:pPr>
        <w:ind w:left="993"/>
        <w:rPr>
          <w:sz w:val="22"/>
          <w:szCs w:val="22"/>
        </w:rPr>
      </w:pPr>
      <w:r w:rsidRPr="00091FFC">
        <w:rPr>
          <w:sz w:val="22"/>
          <w:szCs w:val="22"/>
        </w:rPr>
        <w:t>A base de cálculo do imposto de renda é calculada à razão de 8% e a da contribuição social à razão de 12% sobre as receitas brutas (32% quando a receita for proveniente da prestação de serviços e 100% das receitas financeiras), sobre as quais aplicam-se as alíquotas regulares do respectivo imposto e contribuição.</w:t>
      </w:r>
    </w:p>
    <w:p w14:paraId="5B4D88C4" w14:textId="28D4D86A" w:rsidR="00B12DE2" w:rsidRPr="00091FFC" w:rsidRDefault="00B12DE2">
      <w:pPr>
        <w:rPr>
          <w:sz w:val="22"/>
          <w:szCs w:val="22"/>
        </w:rPr>
      </w:pPr>
      <w:r w:rsidRPr="00091FFC">
        <w:rPr>
          <w:sz w:val="22"/>
          <w:szCs w:val="22"/>
        </w:rPr>
        <w:br w:type="page"/>
      </w:r>
    </w:p>
    <w:p w14:paraId="10368C78" w14:textId="77777777" w:rsidR="00B12DE2" w:rsidRPr="00091FFC" w:rsidRDefault="00B12DE2" w:rsidP="00B12DE2">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Cs/>
          <w:noProof/>
          <w:sz w:val="26"/>
          <w:szCs w:val="26"/>
          <w:lang w:val="pt-BR"/>
        </w:rPr>
      </w:pPr>
      <w:r w:rsidRPr="00091FFC">
        <w:rPr>
          <w:rFonts w:ascii="Arial" w:hAnsi="Arial" w:cs="Arial"/>
          <w:b/>
          <w:bCs/>
          <w:noProof/>
          <w:sz w:val="26"/>
          <w:szCs w:val="26"/>
          <w:lang w:val="pt-BR"/>
        </w:rPr>
        <w:lastRenderedPageBreak/>
        <w:t>2.</w:t>
      </w:r>
      <w:r w:rsidRPr="00091FFC">
        <w:rPr>
          <w:rFonts w:ascii="Arial" w:hAnsi="Arial" w:cs="Arial"/>
          <w:b/>
          <w:bCs/>
          <w:noProof/>
          <w:sz w:val="26"/>
          <w:szCs w:val="26"/>
          <w:lang w:val="pt-BR"/>
        </w:rPr>
        <w:tab/>
        <w:t>Resumo das principais políticas contábeis</w:t>
      </w:r>
      <w:r w:rsidRPr="00091FFC">
        <w:rPr>
          <w:rFonts w:ascii="Arial" w:hAnsi="Arial" w:cs="Arial"/>
          <w:bCs/>
          <w:noProof/>
          <w:sz w:val="26"/>
          <w:szCs w:val="26"/>
          <w:lang w:val="pt-BR"/>
        </w:rPr>
        <w:t>--Continuação</w:t>
      </w:r>
    </w:p>
    <w:p w14:paraId="17B78933" w14:textId="77777777" w:rsidR="00B12DE2" w:rsidRPr="00091FFC" w:rsidRDefault="00B12DE2">
      <w:pPr>
        <w:pStyle w:val="Default"/>
        <w:widowControl w:val="0"/>
        <w:ind w:left="993"/>
        <w:rPr>
          <w:rFonts w:ascii="Arial" w:hAnsi="Arial" w:cs="Arial"/>
          <w:bCs/>
          <w:color w:val="auto"/>
          <w:sz w:val="22"/>
          <w:szCs w:val="22"/>
        </w:rPr>
      </w:pPr>
    </w:p>
    <w:p w14:paraId="77172671" w14:textId="4BAC0E2B" w:rsidR="00B12DE2" w:rsidRPr="00091FFC" w:rsidRDefault="00B12DE2">
      <w:pPr>
        <w:widowControl w:val="0"/>
        <w:autoSpaceDE w:val="0"/>
        <w:autoSpaceDN w:val="0"/>
        <w:adjustRightInd w:val="0"/>
        <w:ind w:left="993" w:hanging="567"/>
        <w:rPr>
          <w:noProof/>
          <w:sz w:val="22"/>
          <w:szCs w:val="22"/>
        </w:rPr>
      </w:pPr>
      <w:r w:rsidRPr="00091FFC">
        <w:rPr>
          <w:rStyle w:val="Forte"/>
          <w:rFonts w:cs="Arial"/>
          <w:noProof/>
          <w:sz w:val="22"/>
          <w:szCs w:val="22"/>
        </w:rPr>
        <w:t>2.14.</w:t>
      </w:r>
      <w:r w:rsidRPr="00091FFC">
        <w:rPr>
          <w:rStyle w:val="Forte"/>
          <w:rFonts w:cs="Arial"/>
          <w:noProof/>
          <w:sz w:val="22"/>
          <w:szCs w:val="22"/>
        </w:rPr>
        <w:tab/>
        <w:t>Imposto de renda e contribuição social</w:t>
      </w:r>
      <w:r w:rsidRPr="00091FFC">
        <w:rPr>
          <w:rStyle w:val="Forte"/>
          <w:rFonts w:cs="Arial"/>
          <w:b w:val="0"/>
          <w:noProof/>
          <w:sz w:val="22"/>
          <w:szCs w:val="22"/>
        </w:rPr>
        <w:t>--Continuação</w:t>
      </w:r>
    </w:p>
    <w:p w14:paraId="087F218B" w14:textId="77777777" w:rsidR="00373623" w:rsidRPr="00091FFC" w:rsidRDefault="00373623">
      <w:pPr>
        <w:ind w:left="993"/>
        <w:rPr>
          <w:sz w:val="22"/>
          <w:szCs w:val="22"/>
        </w:rPr>
      </w:pPr>
    </w:p>
    <w:p w14:paraId="4884BBB7" w14:textId="77777777" w:rsidR="00733616" w:rsidRPr="00091FFC" w:rsidRDefault="00373623">
      <w:pPr>
        <w:ind w:left="993"/>
        <w:rPr>
          <w:b/>
          <w:bCs/>
          <w:noProof/>
          <w:sz w:val="26"/>
          <w:szCs w:val="26"/>
        </w:rPr>
      </w:pPr>
      <w:r w:rsidRPr="00091FFC">
        <w:rPr>
          <w:sz w:val="22"/>
          <w:szCs w:val="22"/>
        </w:rPr>
        <w:t>O imposto de renda e contribuição social diferidos são reconhecidos usando-se o método do passivo sobre as diferenças temporárias decorrentes de diferenças entre as bases fiscais dos ativos e passivos e seus valores contábeis nas demonstrações financeiras. Uma das principais diferenças corresponde ao critério de apuração das receitas pelo regime fiscal (regime de caixa) e societário (POC).</w:t>
      </w:r>
    </w:p>
    <w:p w14:paraId="3844790A" w14:textId="77777777" w:rsidR="00C13079" w:rsidRDefault="00C13079">
      <w:pPr>
        <w:ind w:left="993"/>
        <w:rPr>
          <w:sz w:val="22"/>
          <w:szCs w:val="22"/>
        </w:rPr>
      </w:pPr>
    </w:p>
    <w:p w14:paraId="68FC5E96" w14:textId="77777777" w:rsidR="00373623" w:rsidRPr="00091FFC" w:rsidRDefault="00373623">
      <w:pPr>
        <w:ind w:left="993"/>
        <w:rPr>
          <w:sz w:val="22"/>
          <w:szCs w:val="22"/>
        </w:rPr>
      </w:pPr>
      <w:r w:rsidRPr="00091FFC">
        <w:rPr>
          <w:sz w:val="22"/>
          <w:szCs w:val="22"/>
        </w:rPr>
        <w:t>O imposto de renda e contribuição social diferidos ativo são reconhecidos somente se for provável que o lucro tributável futuro esteja disponível e contra o qual as diferenças temporárias possam ser usadas.</w:t>
      </w:r>
    </w:p>
    <w:p w14:paraId="34C58100" w14:textId="77777777" w:rsidR="00373623" w:rsidRPr="00091FFC" w:rsidRDefault="00373623">
      <w:pPr>
        <w:ind w:left="993"/>
        <w:rPr>
          <w:sz w:val="22"/>
          <w:szCs w:val="22"/>
        </w:rPr>
      </w:pPr>
    </w:p>
    <w:p w14:paraId="17F2B50B" w14:textId="7CF5F8E4" w:rsidR="00373623" w:rsidRPr="00091FFC" w:rsidRDefault="00373623">
      <w:pPr>
        <w:ind w:left="993"/>
        <w:rPr>
          <w:sz w:val="22"/>
          <w:szCs w:val="22"/>
        </w:rPr>
      </w:pPr>
      <w:r w:rsidRPr="00091FFC">
        <w:rPr>
          <w:sz w:val="22"/>
          <w:szCs w:val="22"/>
        </w:rPr>
        <w:t xml:space="preserve">Os impostos de renda diferidos ativos e passivos são compensados quando há um direito exequível legalmente de compensar os ativos fiscais correntes contra os passivos fiscais correntes e quando os impostos de renda diferidos ativos e passivos se relacionam com os impostos de renda incidentes pela mesma autoridade tributável sobre a entidade tributária ou diferentes entidades tributáveis onde há intenção de </w:t>
      </w:r>
      <w:r w:rsidR="00885A62">
        <w:rPr>
          <w:sz w:val="22"/>
          <w:szCs w:val="22"/>
        </w:rPr>
        <w:t>quitar</w:t>
      </w:r>
      <w:r w:rsidR="00885A62" w:rsidRPr="00091FFC">
        <w:rPr>
          <w:sz w:val="22"/>
          <w:szCs w:val="22"/>
        </w:rPr>
        <w:t xml:space="preserve"> </w:t>
      </w:r>
      <w:r w:rsidRPr="00091FFC">
        <w:rPr>
          <w:sz w:val="22"/>
          <w:szCs w:val="22"/>
        </w:rPr>
        <w:t>os saldos numa base líquida.</w:t>
      </w:r>
    </w:p>
    <w:p w14:paraId="55182AE1" w14:textId="77777777" w:rsidR="00373623" w:rsidRPr="00091FFC" w:rsidRDefault="00373623">
      <w:pPr>
        <w:ind w:left="993"/>
        <w:rPr>
          <w:sz w:val="22"/>
          <w:szCs w:val="22"/>
        </w:rPr>
      </w:pPr>
    </w:p>
    <w:p w14:paraId="1B31E94F" w14:textId="77777777" w:rsidR="007448C4" w:rsidRPr="00091FFC" w:rsidRDefault="00733616">
      <w:pPr>
        <w:widowControl w:val="0"/>
        <w:autoSpaceDE w:val="0"/>
        <w:autoSpaceDN w:val="0"/>
        <w:adjustRightInd w:val="0"/>
        <w:ind w:left="993" w:hanging="567"/>
        <w:rPr>
          <w:rStyle w:val="Forte"/>
          <w:rFonts w:cs="Arial"/>
          <w:sz w:val="22"/>
          <w:szCs w:val="22"/>
        </w:rPr>
      </w:pPr>
      <w:r w:rsidRPr="00091FFC">
        <w:rPr>
          <w:rStyle w:val="Forte"/>
          <w:rFonts w:cs="Arial"/>
          <w:noProof/>
          <w:sz w:val="22"/>
          <w:szCs w:val="22"/>
        </w:rPr>
        <w:t>2.</w:t>
      </w:r>
      <w:r w:rsidR="00121E3D" w:rsidRPr="00091FFC">
        <w:rPr>
          <w:rStyle w:val="Forte"/>
          <w:rFonts w:cs="Arial"/>
          <w:noProof/>
          <w:sz w:val="22"/>
          <w:szCs w:val="22"/>
        </w:rPr>
        <w:t>1</w:t>
      </w:r>
      <w:r w:rsidR="005808BE" w:rsidRPr="00091FFC">
        <w:rPr>
          <w:rStyle w:val="Forte"/>
          <w:rFonts w:cs="Arial"/>
          <w:noProof/>
          <w:sz w:val="22"/>
          <w:szCs w:val="22"/>
        </w:rPr>
        <w:t>5</w:t>
      </w:r>
      <w:r w:rsidRPr="00091FFC">
        <w:rPr>
          <w:rStyle w:val="Forte"/>
          <w:rFonts w:cs="Arial"/>
          <w:noProof/>
          <w:sz w:val="22"/>
          <w:szCs w:val="22"/>
        </w:rPr>
        <w:t>.</w:t>
      </w:r>
      <w:r w:rsidR="00561EA1" w:rsidRPr="00091FFC">
        <w:rPr>
          <w:rStyle w:val="Forte"/>
          <w:rFonts w:cs="Arial"/>
          <w:noProof/>
          <w:sz w:val="22"/>
          <w:szCs w:val="22"/>
        </w:rPr>
        <w:tab/>
      </w:r>
      <w:r w:rsidR="007448C4" w:rsidRPr="00091FFC">
        <w:rPr>
          <w:rStyle w:val="Forte"/>
          <w:rFonts w:cs="Arial"/>
          <w:noProof/>
          <w:sz w:val="22"/>
          <w:szCs w:val="22"/>
        </w:rPr>
        <w:t>Capital</w:t>
      </w:r>
      <w:r w:rsidR="00395401" w:rsidRPr="00091FFC">
        <w:rPr>
          <w:rStyle w:val="Forte"/>
          <w:rFonts w:cs="Arial"/>
          <w:noProof/>
          <w:sz w:val="22"/>
          <w:szCs w:val="22"/>
        </w:rPr>
        <w:t xml:space="preserve"> </w:t>
      </w:r>
      <w:r w:rsidR="007448C4" w:rsidRPr="00091FFC">
        <w:rPr>
          <w:rStyle w:val="Forte"/>
          <w:rFonts w:cs="Arial"/>
          <w:noProof/>
          <w:sz w:val="22"/>
          <w:szCs w:val="22"/>
        </w:rPr>
        <w:t>social</w:t>
      </w:r>
    </w:p>
    <w:p w14:paraId="64D040EE" w14:textId="77777777" w:rsidR="007448C4" w:rsidRPr="00091FFC" w:rsidRDefault="007448C4">
      <w:pPr>
        <w:pStyle w:val="a045-PWNP"/>
        <w:widowControl w:val="0"/>
        <w:tabs>
          <w:tab w:val="clear" w:pos="-749"/>
          <w:tab w:val="clear" w:pos="0"/>
          <w:tab w:val="clear" w:pos="360"/>
          <w:tab w:val="clear" w:pos="720"/>
          <w:tab w:val="clear" w:pos="1080"/>
          <w:tab w:val="clear" w:pos="1440"/>
          <w:tab w:val="clear" w:pos="3931"/>
          <w:tab w:val="clear" w:pos="5400"/>
          <w:tab w:val="clear" w:pos="5760"/>
          <w:tab w:val="clear" w:pos="7229"/>
          <w:tab w:val="clear" w:pos="7589"/>
          <w:tab w:val="clear" w:pos="9054"/>
        </w:tabs>
        <w:suppressAutoHyphens w:val="0"/>
        <w:spacing w:line="240" w:lineRule="auto"/>
        <w:ind w:left="993"/>
        <w:rPr>
          <w:rFonts w:ascii="Arial" w:hAnsi="Arial" w:cs="Arial"/>
          <w:noProof/>
          <w:sz w:val="22"/>
          <w:szCs w:val="22"/>
          <w:lang w:val="pt-BR"/>
        </w:rPr>
      </w:pPr>
    </w:p>
    <w:p w14:paraId="2457E45F" w14:textId="77777777" w:rsidR="006E1073" w:rsidRPr="00091FFC" w:rsidRDefault="007448C4">
      <w:pPr>
        <w:widowControl w:val="0"/>
        <w:autoSpaceDE w:val="0"/>
        <w:autoSpaceDN w:val="0"/>
        <w:adjustRightInd w:val="0"/>
        <w:ind w:left="993"/>
        <w:rPr>
          <w:sz w:val="22"/>
          <w:szCs w:val="22"/>
        </w:rPr>
      </w:pPr>
      <w:r w:rsidRPr="00091FFC">
        <w:rPr>
          <w:sz w:val="22"/>
          <w:szCs w:val="22"/>
        </w:rPr>
        <w:t>As</w:t>
      </w:r>
      <w:r w:rsidR="00810C91" w:rsidRPr="00091FFC">
        <w:rPr>
          <w:sz w:val="22"/>
          <w:szCs w:val="22"/>
        </w:rPr>
        <w:t xml:space="preserve"> </w:t>
      </w:r>
      <w:r w:rsidRPr="00091FFC">
        <w:rPr>
          <w:sz w:val="22"/>
          <w:szCs w:val="22"/>
        </w:rPr>
        <w:t>ações</w:t>
      </w:r>
      <w:r w:rsidR="00810C91" w:rsidRPr="00091FFC">
        <w:rPr>
          <w:sz w:val="22"/>
          <w:szCs w:val="22"/>
        </w:rPr>
        <w:t xml:space="preserve"> </w:t>
      </w:r>
      <w:r w:rsidRPr="00091FFC">
        <w:rPr>
          <w:sz w:val="22"/>
          <w:szCs w:val="22"/>
        </w:rPr>
        <w:t>ordinárias</w:t>
      </w:r>
      <w:r w:rsidR="00810C91" w:rsidRPr="00091FFC">
        <w:rPr>
          <w:sz w:val="22"/>
          <w:szCs w:val="22"/>
        </w:rPr>
        <w:t xml:space="preserve"> </w:t>
      </w:r>
      <w:r w:rsidRPr="00091FFC">
        <w:rPr>
          <w:sz w:val="22"/>
          <w:szCs w:val="22"/>
        </w:rPr>
        <w:t>são</w:t>
      </w:r>
      <w:r w:rsidR="00810C91" w:rsidRPr="00091FFC">
        <w:rPr>
          <w:sz w:val="22"/>
          <w:szCs w:val="22"/>
        </w:rPr>
        <w:t xml:space="preserve"> </w:t>
      </w:r>
      <w:r w:rsidRPr="00091FFC">
        <w:rPr>
          <w:sz w:val="22"/>
          <w:szCs w:val="22"/>
        </w:rPr>
        <w:t>classificadas</w:t>
      </w:r>
      <w:r w:rsidR="00810C91" w:rsidRPr="00091FFC">
        <w:rPr>
          <w:sz w:val="22"/>
          <w:szCs w:val="22"/>
        </w:rPr>
        <w:t xml:space="preserve"> </w:t>
      </w:r>
      <w:r w:rsidRPr="00091FFC">
        <w:rPr>
          <w:sz w:val="22"/>
          <w:szCs w:val="22"/>
        </w:rPr>
        <w:t>no</w:t>
      </w:r>
      <w:r w:rsidR="00810C91" w:rsidRPr="00091FFC">
        <w:rPr>
          <w:sz w:val="22"/>
          <w:szCs w:val="22"/>
        </w:rPr>
        <w:t xml:space="preserve"> </w:t>
      </w:r>
      <w:r w:rsidR="007A7AEA" w:rsidRPr="00091FFC">
        <w:rPr>
          <w:sz w:val="22"/>
          <w:szCs w:val="22"/>
        </w:rPr>
        <w:t>P</w:t>
      </w:r>
      <w:r w:rsidRPr="00091FFC">
        <w:rPr>
          <w:sz w:val="22"/>
          <w:szCs w:val="22"/>
        </w:rPr>
        <w:t>atrimônio</w:t>
      </w:r>
      <w:r w:rsidR="00810C91" w:rsidRPr="00091FFC">
        <w:rPr>
          <w:sz w:val="22"/>
          <w:szCs w:val="22"/>
        </w:rPr>
        <w:t xml:space="preserve"> </w:t>
      </w:r>
      <w:r w:rsidR="007A7AEA" w:rsidRPr="00091FFC">
        <w:rPr>
          <w:sz w:val="22"/>
          <w:szCs w:val="22"/>
        </w:rPr>
        <w:t>L</w:t>
      </w:r>
      <w:r w:rsidRPr="00091FFC">
        <w:rPr>
          <w:sz w:val="22"/>
          <w:szCs w:val="22"/>
        </w:rPr>
        <w:t>íquido.</w:t>
      </w:r>
      <w:r w:rsidR="00810C91" w:rsidRPr="00091FFC">
        <w:rPr>
          <w:sz w:val="22"/>
          <w:szCs w:val="22"/>
        </w:rPr>
        <w:t xml:space="preserve"> </w:t>
      </w:r>
      <w:r w:rsidRPr="00091FFC">
        <w:rPr>
          <w:sz w:val="22"/>
          <w:szCs w:val="22"/>
        </w:rPr>
        <w:t>Os</w:t>
      </w:r>
      <w:r w:rsidR="00810C91" w:rsidRPr="00091FFC">
        <w:rPr>
          <w:sz w:val="22"/>
          <w:szCs w:val="22"/>
        </w:rPr>
        <w:t xml:space="preserve"> </w:t>
      </w:r>
      <w:r w:rsidRPr="00091FFC">
        <w:rPr>
          <w:sz w:val="22"/>
          <w:szCs w:val="22"/>
        </w:rPr>
        <w:t>custos</w:t>
      </w:r>
      <w:r w:rsidR="00810C91" w:rsidRPr="00091FFC">
        <w:rPr>
          <w:sz w:val="22"/>
          <w:szCs w:val="22"/>
        </w:rPr>
        <w:t xml:space="preserve"> </w:t>
      </w:r>
      <w:r w:rsidRPr="00091FFC">
        <w:rPr>
          <w:sz w:val="22"/>
          <w:szCs w:val="22"/>
        </w:rPr>
        <w:t>incrementais</w:t>
      </w:r>
      <w:r w:rsidR="00810C91" w:rsidRPr="00091FFC">
        <w:rPr>
          <w:sz w:val="22"/>
          <w:szCs w:val="22"/>
        </w:rPr>
        <w:t xml:space="preserve"> </w:t>
      </w:r>
      <w:r w:rsidRPr="00091FFC">
        <w:rPr>
          <w:sz w:val="22"/>
          <w:szCs w:val="22"/>
        </w:rPr>
        <w:t>diretamente</w:t>
      </w:r>
      <w:r w:rsidR="00810C91" w:rsidRPr="00091FFC">
        <w:rPr>
          <w:sz w:val="22"/>
          <w:szCs w:val="22"/>
        </w:rPr>
        <w:t xml:space="preserve"> </w:t>
      </w:r>
      <w:r w:rsidRPr="00091FFC">
        <w:rPr>
          <w:sz w:val="22"/>
          <w:szCs w:val="22"/>
        </w:rPr>
        <w:t>atribuíveis</w:t>
      </w:r>
      <w:r w:rsidR="00810C91" w:rsidRPr="00091FFC">
        <w:rPr>
          <w:sz w:val="22"/>
          <w:szCs w:val="22"/>
        </w:rPr>
        <w:t xml:space="preserve"> </w:t>
      </w:r>
      <w:r w:rsidRPr="00091FFC">
        <w:rPr>
          <w:sz w:val="22"/>
          <w:szCs w:val="22"/>
        </w:rPr>
        <w:t>à</w:t>
      </w:r>
      <w:r w:rsidR="00810C91" w:rsidRPr="00091FFC">
        <w:rPr>
          <w:sz w:val="22"/>
          <w:szCs w:val="22"/>
        </w:rPr>
        <w:t xml:space="preserve"> </w:t>
      </w:r>
      <w:r w:rsidRPr="00091FFC">
        <w:rPr>
          <w:sz w:val="22"/>
          <w:szCs w:val="22"/>
        </w:rPr>
        <w:t>emissão</w:t>
      </w:r>
      <w:r w:rsidR="00810C91" w:rsidRPr="00091FFC">
        <w:rPr>
          <w:sz w:val="22"/>
          <w:szCs w:val="22"/>
        </w:rPr>
        <w:t xml:space="preserve"> </w:t>
      </w:r>
      <w:r w:rsidRPr="00091FFC">
        <w:rPr>
          <w:sz w:val="22"/>
          <w:szCs w:val="22"/>
        </w:rPr>
        <w:t>de</w:t>
      </w:r>
      <w:r w:rsidR="00810C91" w:rsidRPr="00091FFC">
        <w:rPr>
          <w:sz w:val="22"/>
          <w:szCs w:val="22"/>
        </w:rPr>
        <w:t xml:space="preserve"> </w:t>
      </w:r>
      <w:r w:rsidRPr="00091FFC">
        <w:rPr>
          <w:sz w:val="22"/>
          <w:szCs w:val="22"/>
        </w:rPr>
        <w:t>novas</w:t>
      </w:r>
      <w:r w:rsidR="00810C91" w:rsidRPr="00091FFC">
        <w:rPr>
          <w:sz w:val="22"/>
          <w:szCs w:val="22"/>
        </w:rPr>
        <w:t xml:space="preserve"> </w:t>
      </w:r>
      <w:r w:rsidRPr="00091FFC">
        <w:rPr>
          <w:sz w:val="22"/>
          <w:szCs w:val="22"/>
        </w:rPr>
        <w:t>ações</w:t>
      </w:r>
      <w:r w:rsidR="00810C91" w:rsidRPr="00091FFC">
        <w:rPr>
          <w:sz w:val="22"/>
          <w:szCs w:val="22"/>
        </w:rPr>
        <w:t xml:space="preserve"> </w:t>
      </w:r>
      <w:r w:rsidRPr="00091FFC">
        <w:rPr>
          <w:sz w:val="22"/>
          <w:szCs w:val="22"/>
        </w:rPr>
        <w:t>são</w:t>
      </w:r>
      <w:r w:rsidR="00810C91" w:rsidRPr="00091FFC">
        <w:rPr>
          <w:sz w:val="22"/>
          <w:szCs w:val="22"/>
        </w:rPr>
        <w:t xml:space="preserve"> </w:t>
      </w:r>
      <w:r w:rsidRPr="00091FFC">
        <w:rPr>
          <w:sz w:val="22"/>
          <w:szCs w:val="22"/>
        </w:rPr>
        <w:t>demonstrados</w:t>
      </w:r>
      <w:r w:rsidR="00810C91" w:rsidRPr="00091FFC">
        <w:rPr>
          <w:sz w:val="22"/>
          <w:szCs w:val="22"/>
        </w:rPr>
        <w:t xml:space="preserve"> </w:t>
      </w:r>
      <w:r w:rsidRPr="00091FFC">
        <w:rPr>
          <w:sz w:val="22"/>
          <w:szCs w:val="22"/>
        </w:rPr>
        <w:t>no</w:t>
      </w:r>
      <w:r w:rsidR="00810C91" w:rsidRPr="00091FFC">
        <w:rPr>
          <w:sz w:val="22"/>
          <w:szCs w:val="22"/>
        </w:rPr>
        <w:t xml:space="preserve"> </w:t>
      </w:r>
      <w:r w:rsidR="00296082" w:rsidRPr="00091FFC">
        <w:rPr>
          <w:sz w:val="22"/>
          <w:szCs w:val="22"/>
        </w:rPr>
        <w:t>P</w:t>
      </w:r>
      <w:r w:rsidRPr="00091FFC">
        <w:rPr>
          <w:sz w:val="22"/>
          <w:szCs w:val="22"/>
        </w:rPr>
        <w:t>atrimônio</w:t>
      </w:r>
      <w:r w:rsidR="00810C91" w:rsidRPr="00091FFC">
        <w:rPr>
          <w:sz w:val="22"/>
          <w:szCs w:val="22"/>
        </w:rPr>
        <w:t xml:space="preserve"> </w:t>
      </w:r>
      <w:r w:rsidR="00296082" w:rsidRPr="00091FFC">
        <w:rPr>
          <w:sz w:val="22"/>
          <w:szCs w:val="22"/>
        </w:rPr>
        <w:t>L</w:t>
      </w:r>
      <w:r w:rsidRPr="00091FFC">
        <w:rPr>
          <w:sz w:val="22"/>
          <w:szCs w:val="22"/>
        </w:rPr>
        <w:t>íquido</w:t>
      </w:r>
      <w:r w:rsidR="00810C91" w:rsidRPr="00091FFC">
        <w:rPr>
          <w:sz w:val="22"/>
          <w:szCs w:val="22"/>
        </w:rPr>
        <w:t xml:space="preserve"> </w:t>
      </w:r>
      <w:r w:rsidRPr="00091FFC">
        <w:rPr>
          <w:sz w:val="22"/>
          <w:szCs w:val="22"/>
        </w:rPr>
        <w:t>como</w:t>
      </w:r>
      <w:r w:rsidR="00810C91" w:rsidRPr="00091FFC">
        <w:rPr>
          <w:sz w:val="22"/>
          <w:szCs w:val="22"/>
        </w:rPr>
        <w:t xml:space="preserve"> </w:t>
      </w:r>
      <w:r w:rsidRPr="00091FFC">
        <w:rPr>
          <w:sz w:val="22"/>
          <w:szCs w:val="22"/>
        </w:rPr>
        <w:t>uma</w:t>
      </w:r>
      <w:r w:rsidR="00810C91" w:rsidRPr="00091FFC">
        <w:rPr>
          <w:sz w:val="22"/>
          <w:szCs w:val="22"/>
        </w:rPr>
        <w:t xml:space="preserve"> </w:t>
      </w:r>
      <w:r w:rsidRPr="00091FFC">
        <w:rPr>
          <w:sz w:val="22"/>
          <w:szCs w:val="22"/>
        </w:rPr>
        <w:t>dedução</w:t>
      </w:r>
      <w:r w:rsidR="00810C91" w:rsidRPr="00091FFC">
        <w:rPr>
          <w:sz w:val="22"/>
          <w:szCs w:val="22"/>
        </w:rPr>
        <w:t xml:space="preserve"> </w:t>
      </w:r>
      <w:r w:rsidRPr="00091FFC">
        <w:rPr>
          <w:sz w:val="22"/>
          <w:szCs w:val="22"/>
        </w:rPr>
        <w:t>do</w:t>
      </w:r>
      <w:r w:rsidR="00810C91" w:rsidRPr="00091FFC">
        <w:rPr>
          <w:sz w:val="22"/>
          <w:szCs w:val="22"/>
        </w:rPr>
        <w:t xml:space="preserve"> </w:t>
      </w:r>
      <w:r w:rsidRPr="00091FFC">
        <w:rPr>
          <w:sz w:val="22"/>
          <w:szCs w:val="22"/>
        </w:rPr>
        <w:t>valor</w:t>
      </w:r>
      <w:r w:rsidR="00810C91" w:rsidRPr="00091FFC">
        <w:rPr>
          <w:sz w:val="22"/>
          <w:szCs w:val="22"/>
        </w:rPr>
        <w:t xml:space="preserve"> </w:t>
      </w:r>
      <w:r w:rsidRPr="00091FFC">
        <w:rPr>
          <w:sz w:val="22"/>
          <w:szCs w:val="22"/>
        </w:rPr>
        <w:t>captado,</w:t>
      </w:r>
      <w:r w:rsidR="00810C91" w:rsidRPr="00091FFC">
        <w:rPr>
          <w:sz w:val="22"/>
          <w:szCs w:val="22"/>
        </w:rPr>
        <w:t xml:space="preserve"> </w:t>
      </w:r>
      <w:r w:rsidRPr="00091FFC">
        <w:rPr>
          <w:sz w:val="22"/>
          <w:szCs w:val="22"/>
        </w:rPr>
        <w:t>líquida</w:t>
      </w:r>
      <w:r w:rsidR="00810C91" w:rsidRPr="00091FFC">
        <w:rPr>
          <w:sz w:val="22"/>
          <w:szCs w:val="22"/>
        </w:rPr>
        <w:t xml:space="preserve"> </w:t>
      </w:r>
      <w:r w:rsidRPr="00091FFC">
        <w:rPr>
          <w:sz w:val="22"/>
          <w:szCs w:val="22"/>
        </w:rPr>
        <w:t>de</w:t>
      </w:r>
      <w:r w:rsidR="00810C91" w:rsidRPr="00091FFC">
        <w:rPr>
          <w:sz w:val="22"/>
          <w:szCs w:val="22"/>
        </w:rPr>
        <w:t xml:space="preserve"> </w:t>
      </w:r>
      <w:r w:rsidRPr="00091FFC">
        <w:rPr>
          <w:sz w:val="22"/>
          <w:szCs w:val="22"/>
        </w:rPr>
        <w:t>impostos.</w:t>
      </w:r>
    </w:p>
    <w:p w14:paraId="5AE0D84B" w14:textId="77777777" w:rsidR="00183E6B" w:rsidRPr="00091FFC" w:rsidRDefault="00183E6B">
      <w:pPr>
        <w:widowControl w:val="0"/>
        <w:autoSpaceDE w:val="0"/>
        <w:autoSpaceDN w:val="0"/>
        <w:adjustRightInd w:val="0"/>
        <w:ind w:left="993"/>
        <w:rPr>
          <w:noProof/>
          <w:sz w:val="22"/>
          <w:szCs w:val="22"/>
        </w:rPr>
      </w:pPr>
    </w:p>
    <w:p w14:paraId="7ED68F88" w14:textId="77777777" w:rsidR="00183E6B" w:rsidRPr="00091FFC" w:rsidRDefault="00733616">
      <w:pPr>
        <w:widowControl w:val="0"/>
        <w:autoSpaceDE w:val="0"/>
        <w:autoSpaceDN w:val="0"/>
        <w:adjustRightInd w:val="0"/>
        <w:ind w:left="993" w:hanging="567"/>
        <w:rPr>
          <w:noProof/>
          <w:sz w:val="22"/>
          <w:szCs w:val="22"/>
        </w:rPr>
      </w:pPr>
      <w:r w:rsidRPr="00091FFC">
        <w:rPr>
          <w:rStyle w:val="Forte"/>
          <w:rFonts w:cs="Arial"/>
          <w:noProof/>
          <w:sz w:val="22"/>
          <w:szCs w:val="22"/>
        </w:rPr>
        <w:t>2.</w:t>
      </w:r>
      <w:r w:rsidR="00B2396A" w:rsidRPr="00091FFC">
        <w:rPr>
          <w:rStyle w:val="Forte"/>
          <w:rFonts w:cs="Arial"/>
          <w:noProof/>
          <w:sz w:val="22"/>
          <w:szCs w:val="22"/>
        </w:rPr>
        <w:t>1</w:t>
      </w:r>
      <w:r w:rsidR="005808BE" w:rsidRPr="00091FFC">
        <w:rPr>
          <w:rStyle w:val="Forte"/>
          <w:rFonts w:cs="Arial"/>
          <w:noProof/>
          <w:sz w:val="22"/>
          <w:szCs w:val="22"/>
        </w:rPr>
        <w:t>6</w:t>
      </w:r>
      <w:r w:rsidRPr="00091FFC">
        <w:rPr>
          <w:rStyle w:val="Forte"/>
          <w:rFonts w:cs="Arial"/>
          <w:noProof/>
          <w:sz w:val="22"/>
          <w:szCs w:val="22"/>
        </w:rPr>
        <w:t>.</w:t>
      </w:r>
      <w:r w:rsidR="00183E6B" w:rsidRPr="00091FFC">
        <w:rPr>
          <w:rStyle w:val="Forte"/>
          <w:rFonts w:cs="Arial"/>
          <w:noProof/>
          <w:sz w:val="22"/>
          <w:szCs w:val="22"/>
        </w:rPr>
        <w:tab/>
        <w:t>Reconhecimento de receita</w:t>
      </w:r>
    </w:p>
    <w:p w14:paraId="084D4FE4" w14:textId="77777777" w:rsidR="00183E6B" w:rsidRPr="00091FFC" w:rsidRDefault="00183E6B">
      <w:pPr>
        <w:widowControl w:val="0"/>
        <w:autoSpaceDE w:val="0"/>
        <w:autoSpaceDN w:val="0"/>
        <w:adjustRightInd w:val="0"/>
        <w:ind w:left="993"/>
        <w:rPr>
          <w:noProof/>
          <w:sz w:val="22"/>
          <w:szCs w:val="22"/>
        </w:rPr>
      </w:pPr>
    </w:p>
    <w:p w14:paraId="18FE9E7E" w14:textId="77777777" w:rsidR="001D5E5A" w:rsidRPr="00091FFC" w:rsidRDefault="001D5E5A" w:rsidP="0092227D">
      <w:pPr>
        <w:widowControl w:val="0"/>
        <w:ind w:left="993"/>
        <w:rPr>
          <w:sz w:val="22"/>
          <w:szCs w:val="22"/>
        </w:rPr>
      </w:pPr>
      <w:r w:rsidRPr="00091FFC">
        <w:rPr>
          <w:sz w:val="22"/>
          <w:szCs w:val="22"/>
        </w:rPr>
        <w:t xml:space="preserve">A receita compreende o valor justo da contraprestação recebida ou a receber pela prestação de serviços no curso normal das atividades da </w:t>
      </w:r>
      <w:r w:rsidR="00612D52" w:rsidRPr="00091FFC">
        <w:rPr>
          <w:sz w:val="22"/>
          <w:szCs w:val="22"/>
        </w:rPr>
        <w:t>Companhia</w:t>
      </w:r>
      <w:r w:rsidRPr="00091FFC">
        <w:rPr>
          <w:sz w:val="22"/>
          <w:szCs w:val="22"/>
        </w:rPr>
        <w:t xml:space="preserve">. A receita é apresentada líquida de impostos, devoluções, abatimentos e descontos. A </w:t>
      </w:r>
      <w:r w:rsidR="00612D52" w:rsidRPr="00091FFC">
        <w:rPr>
          <w:sz w:val="22"/>
          <w:szCs w:val="22"/>
        </w:rPr>
        <w:t xml:space="preserve">Companhia </w:t>
      </w:r>
      <w:r w:rsidRPr="00091FFC">
        <w:rPr>
          <w:sz w:val="22"/>
          <w:szCs w:val="22"/>
        </w:rPr>
        <w:t>reconhece a receita quando o valor da receita pode ser mensurado com segurança; é provável que benefícios econômicos futuros fluam para a entidade e quando critérios específicos tiverem sido atendidos.</w:t>
      </w:r>
    </w:p>
    <w:p w14:paraId="7B13183E" w14:textId="40E88D8C" w:rsidR="00B12DE2" w:rsidRPr="00091FFC" w:rsidRDefault="00B12DE2">
      <w:pPr>
        <w:rPr>
          <w:b/>
          <w:iCs/>
          <w:sz w:val="20"/>
          <w:szCs w:val="20"/>
          <w:lang w:eastAsia="pt-BR"/>
        </w:rPr>
      </w:pPr>
      <w:r w:rsidRPr="00091FFC">
        <w:rPr>
          <w:b/>
          <w:iCs/>
          <w:sz w:val="20"/>
          <w:szCs w:val="20"/>
          <w:lang w:eastAsia="pt-BR"/>
        </w:rPr>
        <w:br w:type="page"/>
      </w:r>
    </w:p>
    <w:p w14:paraId="543D8D59" w14:textId="77777777" w:rsidR="00B12DE2" w:rsidRPr="00091FFC" w:rsidRDefault="00B12DE2" w:rsidP="00B12DE2">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Cs/>
          <w:noProof/>
          <w:sz w:val="26"/>
          <w:szCs w:val="26"/>
          <w:lang w:val="pt-BR"/>
        </w:rPr>
      </w:pPr>
      <w:r w:rsidRPr="00091FFC">
        <w:rPr>
          <w:rFonts w:ascii="Arial" w:hAnsi="Arial" w:cs="Arial"/>
          <w:b/>
          <w:bCs/>
          <w:noProof/>
          <w:sz w:val="26"/>
          <w:szCs w:val="26"/>
          <w:lang w:val="pt-BR"/>
        </w:rPr>
        <w:lastRenderedPageBreak/>
        <w:t>2.</w:t>
      </w:r>
      <w:r w:rsidRPr="00091FFC">
        <w:rPr>
          <w:rFonts w:ascii="Arial" w:hAnsi="Arial" w:cs="Arial"/>
          <w:b/>
          <w:bCs/>
          <w:noProof/>
          <w:sz w:val="26"/>
          <w:szCs w:val="26"/>
          <w:lang w:val="pt-BR"/>
        </w:rPr>
        <w:tab/>
        <w:t>Resumo das principais políticas contábeis</w:t>
      </w:r>
      <w:r w:rsidRPr="00091FFC">
        <w:rPr>
          <w:rFonts w:ascii="Arial" w:hAnsi="Arial" w:cs="Arial"/>
          <w:bCs/>
          <w:noProof/>
          <w:sz w:val="26"/>
          <w:szCs w:val="26"/>
          <w:lang w:val="pt-BR"/>
        </w:rPr>
        <w:t>--Continuação</w:t>
      </w:r>
    </w:p>
    <w:p w14:paraId="2E37B730" w14:textId="77777777" w:rsidR="00B12DE2" w:rsidRPr="00091FFC" w:rsidRDefault="00B12DE2" w:rsidP="00B12DE2">
      <w:pPr>
        <w:widowControl w:val="0"/>
        <w:autoSpaceDE w:val="0"/>
        <w:autoSpaceDN w:val="0"/>
        <w:adjustRightInd w:val="0"/>
        <w:ind w:left="993" w:hanging="567"/>
        <w:rPr>
          <w:rStyle w:val="Forte"/>
          <w:rFonts w:cs="Arial"/>
          <w:noProof/>
          <w:sz w:val="22"/>
          <w:szCs w:val="22"/>
        </w:rPr>
      </w:pPr>
    </w:p>
    <w:p w14:paraId="1F0F6F90" w14:textId="1CA9CE65" w:rsidR="00B12DE2" w:rsidRPr="00091FFC" w:rsidRDefault="00B12DE2" w:rsidP="00B12DE2">
      <w:pPr>
        <w:widowControl w:val="0"/>
        <w:autoSpaceDE w:val="0"/>
        <w:autoSpaceDN w:val="0"/>
        <w:adjustRightInd w:val="0"/>
        <w:ind w:left="993" w:hanging="567"/>
        <w:rPr>
          <w:noProof/>
          <w:sz w:val="22"/>
          <w:szCs w:val="22"/>
        </w:rPr>
      </w:pPr>
      <w:r w:rsidRPr="00091FFC">
        <w:rPr>
          <w:rStyle w:val="Forte"/>
          <w:rFonts w:cs="Arial"/>
          <w:noProof/>
          <w:sz w:val="22"/>
          <w:szCs w:val="22"/>
        </w:rPr>
        <w:t>2.16.</w:t>
      </w:r>
      <w:r w:rsidRPr="00091FFC">
        <w:rPr>
          <w:rStyle w:val="Forte"/>
          <w:rFonts w:cs="Arial"/>
          <w:noProof/>
          <w:sz w:val="22"/>
          <w:szCs w:val="22"/>
        </w:rPr>
        <w:tab/>
        <w:t>Reconhecimento de receita</w:t>
      </w:r>
      <w:r w:rsidRPr="00091FFC">
        <w:rPr>
          <w:rStyle w:val="Forte"/>
          <w:rFonts w:cs="Arial"/>
          <w:b w:val="0"/>
          <w:noProof/>
          <w:sz w:val="22"/>
          <w:szCs w:val="22"/>
        </w:rPr>
        <w:t>--Continuação</w:t>
      </w:r>
    </w:p>
    <w:p w14:paraId="348B04A2" w14:textId="77777777" w:rsidR="001D5E5A" w:rsidRPr="00091FFC" w:rsidRDefault="001D5E5A" w:rsidP="0092227D">
      <w:pPr>
        <w:widowControl w:val="0"/>
        <w:rPr>
          <w:b/>
          <w:iCs/>
          <w:sz w:val="20"/>
          <w:szCs w:val="20"/>
          <w:lang w:eastAsia="pt-BR"/>
        </w:rPr>
      </w:pPr>
    </w:p>
    <w:p w14:paraId="269605E0" w14:textId="77777777" w:rsidR="001D5E5A" w:rsidRPr="00091FFC" w:rsidRDefault="001D5E5A" w:rsidP="0092227D">
      <w:pPr>
        <w:ind w:left="993"/>
        <w:rPr>
          <w:sz w:val="22"/>
          <w:szCs w:val="22"/>
          <w:u w:val="single"/>
        </w:rPr>
      </w:pPr>
      <w:r w:rsidRPr="00091FFC">
        <w:rPr>
          <w:sz w:val="22"/>
          <w:szCs w:val="22"/>
          <w:u w:val="single"/>
        </w:rPr>
        <w:t>Receita de venda de imóveis</w:t>
      </w:r>
    </w:p>
    <w:p w14:paraId="5E944D43" w14:textId="77777777" w:rsidR="0053320A" w:rsidRDefault="0053320A">
      <w:pPr>
        <w:ind w:left="993"/>
        <w:rPr>
          <w:sz w:val="22"/>
          <w:szCs w:val="22"/>
        </w:rPr>
      </w:pPr>
    </w:p>
    <w:p w14:paraId="23F64232" w14:textId="035A4BCD" w:rsidR="001D5E5A" w:rsidRPr="00091FFC" w:rsidRDefault="001D5E5A">
      <w:pPr>
        <w:ind w:left="993"/>
        <w:rPr>
          <w:sz w:val="22"/>
          <w:szCs w:val="22"/>
        </w:rPr>
      </w:pPr>
      <w:r w:rsidRPr="00091FFC">
        <w:rPr>
          <w:sz w:val="22"/>
          <w:szCs w:val="22"/>
        </w:rPr>
        <w:t xml:space="preserve">Nas vendas de unidades não concluídas dos empreendimentos lançados que não mais estejam sob os efeitos da correspondente cláusula resolutiva constante em seu memorial de incorporação, foram observados os procedimentos e normas estabelecidos pelo CPC 30 </w:t>
      </w:r>
      <w:r w:rsidR="000C3116">
        <w:rPr>
          <w:sz w:val="22"/>
          <w:szCs w:val="22"/>
        </w:rPr>
        <w:t>-</w:t>
      </w:r>
      <w:r w:rsidRPr="00091FFC">
        <w:rPr>
          <w:sz w:val="22"/>
          <w:szCs w:val="22"/>
        </w:rPr>
        <w:t xml:space="preserve"> Receitas</w:t>
      </w:r>
      <w:r w:rsidR="006E6FC0" w:rsidRPr="00091FFC">
        <w:rPr>
          <w:sz w:val="22"/>
          <w:szCs w:val="22"/>
        </w:rPr>
        <w:t>,</w:t>
      </w:r>
      <w:r w:rsidRPr="00091FFC">
        <w:rPr>
          <w:sz w:val="22"/>
          <w:szCs w:val="22"/>
        </w:rPr>
        <w:t xml:space="preserve"> para o reconhecimento da receita de venda de bens com a transferência continuada dos riscos e benefícios mais significativos inerente à sua propriedade. O enquadramento dos contratos de venda dos empreendimentos para fins de aplicação da referida norma foi efetuado com base na Orientação OCPC 04, a qual norteou a aplicação da Interpretação Técnica ICPC 02 às Entidades de Incorporação Imobiliária Brasileiras. A partir das referidas normas e levando também em consideração os procedimentos contábeis aplicáveis previstos pela Orientação OCPC 01 (R1) - Entidades de Incorporação Imobiliária e pela Resolução nº 963 do Conselho Federal de Contabilidade (CFC), os seguintes procedimentos foram adotados: Custo incorrido (incluindo o custo do terreno) correspondente às unidades vendidas é apropriado integralmente ao resultado; apurado o percentual do custo incorrido das unidades vendidas (incluindo o terreno), em relação ao seu custo total orçado (POC), sendo esse percentual aplicado sobre a receita das unidades vendidas, ajustada segundo as condições dos contratos de venda, sendo assim determinado o montante das receitas a serem reconhecidas.</w:t>
      </w:r>
    </w:p>
    <w:p w14:paraId="07A6CBE9" w14:textId="77777777" w:rsidR="00944A7D" w:rsidRPr="00091FFC" w:rsidRDefault="00944A7D" w:rsidP="0092227D">
      <w:pPr>
        <w:widowControl w:val="0"/>
        <w:ind w:left="993"/>
        <w:rPr>
          <w:sz w:val="22"/>
          <w:szCs w:val="22"/>
        </w:rPr>
      </w:pPr>
    </w:p>
    <w:p w14:paraId="24E96B22" w14:textId="77777777" w:rsidR="0041152B" w:rsidRPr="00091FFC" w:rsidRDefault="0041152B" w:rsidP="0092227D">
      <w:pPr>
        <w:widowControl w:val="0"/>
        <w:tabs>
          <w:tab w:val="left" w:pos="1276"/>
        </w:tabs>
        <w:ind w:left="993"/>
        <w:rPr>
          <w:rStyle w:val="Forte"/>
          <w:rFonts w:cs="Arial"/>
          <w:b w:val="0"/>
          <w:sz w:val="22"/>
          <w:szCs w:val="22"/>
          <w:u w:val="single"/>
        </w:rPr>
      </w:pPr>
      <w:r w:rsidRPr="00091FFC">
        <w:rPr>
          <w:rStyle w:val="Forte"/>
          <w:rFonts w:cs="Arial"/>
          <w:b w:val="0"/>
          <w:sz w:val="22"/>
          <w:szCs w:val="22"/>
          <w:u w:val="single"/>
        </w:rPr>
        <w:t>Receita financeira</w:t>
      </w:r>
    </w:p>
    <w:p w14:paraId="29BFC7C0" w14:textId="77777777" w:rsidR="0041152B" w:rsidRPr="00307ED8" w:rsidRDefault="0041152B" w:rsidP="0092227D">
      <w:pPr>
        <w:widowControl w:val="0"/>
        <w:tabs>
          <w:tab w:val="left" w:pos="1276"/>
        </w:tabs>
        <w:ind w:left="993"/>
        <w:rPr>
          <w:rStyle w:val="Forte"/>
          <w:rFonts w:cs="Arial"/>
          <w:b w:val="0"/>
          <w:sz w:val="22"/>
          <w:szCs w:val="22"/>
        </w:rPr>
      </w:pPr>
    </w:p>
    <w:p w14:paraId="3D5EE6C5" w14:textId="77777777" w:rsidR="0041152B" w:rsidRPr="00091FFC" w:rsidRDefault="0041152B" w:rsidP="0092227D">
      <w:pPr>
        <w:widowControl w:val="0"/>
        <w:tabs>
          <w:tab w:val="left" w:pos="1276"/>
        </w:tabs>
        <w:ind w:left="993"/>
        <w:rPr>
          <w:sz w:val="22"/>
          <w:szCs w:val="22"/>
        </w:rPr>
      </w:pPr>
      <w:r w:rsidRPr="00091FFC">
        <w:rPr>
          <w:sz w:val="22"/>
          <w:szCs w:val="22"/>
        </w:rPr>
        <w:t>A receita financeira é reconhecida conforme o prazo decorrido, usando o método da taxa efetiva de juros.</w:t>
      </w:r>
    </w:p>
    <w:p w14:paraId="7CC7DB1F" w14:textId="77777777" w:rsidR="0041152B" w:rsidRPr="00091FFC" w:rsidRDefault="0041152B" w:rsidP="0092227D">
      <w:pPr>
        <w:widowControl w:val="0"/>
        <w:tabs>
          <w:tab w:val="left" w:pos="1276"/>
        </w:tabs>
        <w:ind w:left="993"/>
        <w:rPr>
          <w:sz w:val="22"/>
          <w:szCs w:val="22"/>
        </w:rPr>
      </w:pPr>
    </w:p>
    <w:p w14:paraId="1A2E2003" w14:textId="77777777" w:rsidR="0041152B" w:rsidRPr="00307ED8" w:rsidRDefault="0041152B" w:rsidP="0092227D">
      <w:pPr>
        <w:widowControl w:val="0"/>
        <w:autoSpaceDE w:val="0"/>
        <w:autoSpaceDN w:val="0"/>
        <w:adjustRightInd w:val="0"/>
        <w:ind w:left="993"/>
        <w:rPr>
          <w:sz w:val="22"/>
          <w:szCs w:val="22"/>
          <w:u w:val="single"/>
        </w:rPr>
      </w:pPr>
      <w:r w:rsidRPr="00307ED8">
        <w:rPr>
          <w:sz w:val="22"/>
          <w:szCs w:val="22"/>
          <w:u w:val="single"/>
        </w:rPr>
        <w:t>Outras receitas</w:t>
      </w:r>
    </w:p>
    <w:p w14:paraId="768ECE5B" w14:textId="77777777" w:rsidR="0041152B" w:rsidRPr="00091FFC" w:rsidRDefault="0041152B">
      <w:pPr>
        <w:widowControl w:val="0"/>
        <w:autoSpaceDE w:val="0"/>
        <w:autoSpaceDN w:val="0"/>
        <w:adjustRightInd w:val="0"/>
        <w:ind w:left="993"/>
        <w:rPr>
          <w:sz w:val="22"/>
          <w:szCs w:val="22"/>
        </w:rPr>
      </w:pPr>
    </w:p>
    <w:p w14:paraId="5F8F6CE5" w14:textId="77777777" w:rsidR="0041152B" w:rsidRPr="00091FFC" w:rsidRDefault="0041152B" w:rsidP="0092227D">
      <w:pPr>
        <w:widowControl w:val="0"/>
        <w:tabs>
          <w:tab w:val="left" w:pos="1276"/>
        </w:tabs>
        <w:ind w:left="993"/>
        <w:rPr>
          <w:rStyle w:val="Forte"/>
          <w:rFonts w:cs="Arial"/>
          <w:sz w:val="22"/>
          <w:szCs w:val="22"/>
        </w:rPr>
      </w:pPr>
      <w:r w:rsidRPr="00091FFC">
        <w:rPr>
          <w:sz w:val="22"/>
          <w:szCs w:val="22"/>
        </w:rPr>
        <w:t>Outras receitas são reconhecidas no ano em que se refere ou se posterior, quando puder ser medido com uma certeza razoável.</w:t>
      </w:r>
    </w:p>
    <w:p w14:paraId="1C518681" w14:textId="77777777" w:rsidR="0041152B" w:rsidRPr="00307ED8" w:rsidRDefault="0041152B">
      <w:pPr>
        <w:widowControl w:val="0"/>
        <w:tabs>
          <w:tab w:val="left" w:pos="1276"/>
        </w:tabs>
        <w:ind w:left="426"/>
        <w:rPr>
          <w:rStyle w:val="Forte"/>
          <w:rFonts w:cs="Arial"/>
          <w:b w:val="0"/>
          <w:sz w:val="22"/>
          <w:szCs w:val="22"/>
        </w:rPr>
      </w:pPr>
    </w:p>
    <w:p w14:paraId="7EA1B942" w14:textId="1ABF1DBF" w:rsidR="00B2396A" w:rsidRPr="00091FFC" w:rsidRDefault="00373623" w:rsidP="0092227D">
      <w:pPr>
        <w:widowControl w:val="0"/>
        <w:tabs>
          <w:tab w:val="left" w:pos="1276"/>
        </w:tabs>
        <w:ind w:left="993" w:hanging="567"/>
        <w:rPr>
          <w:sz w:val="22"/>
          <w:szCs w:val="22"/>
        </w:rPr>
      </w:pPr>
      <w:r w:rsidRPr="00091FFC">
        <w:rPr>
          <w:rStyle w:val="Forte"/>
          <w:rFonts w:cs="Arial"/>
          <w:sz w:val="22"/>
          <w:szCs w:val="22"/>
        </w:rPr>
        <w:t>2.</w:t>
      </w:r>
      <w:r w:rsidR="00B80307" w:rsidRPr="00091FFC">
        <w:rPr>
          <w:rStyle w:val="Forte"/>
          <w:rFonts w:cs="Arial"/>
          <w:sz w:val="22"/>
          <w:szCs w:val="22"/>
        </w:rPr>
        <w:t>1</w:t>
      </w:r>
      <w:r w:rsidR="005808BE" w:rsidRPr="00091FFC">
        <w:rPr>
          <w:rStyle w:val="Forte"/>
          <w:rFonts w:cs="Arial"/>
          <w:sz w:val="22"/>
          <w:szCs w:val="22"/>
        </w:rPr>
        <w:t>7</w:t>
      </w:r>
      <w:r w:rsidR="00B12DE2" w:rsidRPr="00091FFC">
        <w:rPr>
          <w:rStyle w:val="Forte"/>
          <w:rFonts w:cs="Arial"/>
          <w:sz w:val="22"/>
          <w:szCs w:val="22"/>
        </w:rPr>
        <w:t>.</w:t>
      </w:r>
      <w:r w:rsidR="00B12DE2" w:rsidRPr="00091FFC">
        <w:rPr>
          <w:rStyle w:val="Forte"/>
          <w:rFonts w:cs="Arial"/>
          <w:sz w:val="22"/>
          <w:szCs w:val="22"/>
        </w:rPr>
        <w:tab/>
      </w:r>
      <w:r w:rsidR="00B2396A" w:rsidRPr="00091FFC">
        <w:rPr>
          <w:rStyle w:val="Forte"/>
          <w:rFonts w:cs="Arial"/>
          <w:sz w:val="22"/>
          <w:szCs w:val="22"/>
        </w:rPr>
        <w:t>Distribuição de dividendos</w:t>
      </w:r>
    </w:p>
    <w:p w14:paraId="1D4D143C" w14:textId="77777777" w:rsidR="00B2396A" w:rsidRPr="00091FFC" w:rsidRDefault="00B2396A">
      <w:pPr>
        <w:widowControl w:val="0"/>
        <w:ind w:left="993"/>
        <w:rPr>
          <w:sz w:val="22"/>
          <w:szCs w:val="22"/>
        </w:rPr>
      </w:pPr>
    </w:p>
    <w:p w14:paraId="310E13FF" w14:textId="77777777" w:rsidR="00A80E79" w:rsidRPr="00091FFC" w:rsidRDefault="00A80E79" w:rsidP="0092227D">
      <w:pPr>
        <w:widowControl w:val="0"/>
        <w:ind w:left="992"/>
        <w:rPr>
          <w:sz w:val="22"/>
          <w:szCs w:val="22"/>
        </w:rPr>
      </w:pPr>
      <w:r w:rsidRPr="00091FFC">
        <w:rPr>
          <w:sz w:val="22"/>
          <w:szCs w:val="22"/>
        </w:rPr>
        <w:t>A política de reconhecimento contábil de dividendos está em consonância com as normas previstas no Pronunciamento Técnico CPC 25 - Provisões, Passivos Contingentes e Ativos Contingentes (CPC 25) e na Interpretação Técnica ICPC 08 (R1) - Contabilização da Proposta de Pagamento de Dividendos, as quais determinam que os dividendos propostos a serem pagos e que estejam fundamentados em obrigações estatutárias, devem ser registrados no passivo circulante.</w:t>
      </w:r>
    </w:p>
    <w:p w14:paraId="0421DB15" w14:textId="053D10F0" w:rsidR="00B12DE2" w:rsidRPr="00091FFC" w:rsidRDefault="00B12DE2">
      <w:pPr>
        <w:rPr>
          <w:sz w:val="22"/>
          <w:szCs w:val="22"/>
        </w:rPr>
      </w:pPr>
      <w:r w:rsidRPr="00091FFC">
        <w:rPr>
          <w:sz w:val="22"/>
          <w:szCs w:val="22"/>
        </w:rPr>
        <w:br w:type="page"/>
      </w:r>
    </w:p>
    <w:p w14:paraId="55AC6A9F" w14:textId="77777777" w:rsidR="00B12DE2" w:rsidRPr="00091FFC" w:rsidRDefault="00B12DE2" w:rsidP="00B12DE2">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Cs/>
          <w:noProof/>
          <w:sz w:val="26"/>
          <w:szCs w:val="26"/>
          <w:lang w:val="pt-BR"/>
        </w:rPr>
      </w:pPr>
      <w:r w:rsidRPr="00091FFC">
        <w:rPr>
          <w:rFonts w:ascii="Arial" w:hAnsi="Arial" w:cs="Arial"/>
          <w:b/>
          <w:bCs/>
          <w:noProof/>
          <w:sz w:val="26"/>
          <w:szCs w:val="26"/>
          <w:lang w:val="pt-BR"/>
        </w:rPr>
        <w:lastRenderedPageBreak/>
        <w:t>2.</w:t>
      </w:r>
      <w:r w:rsidRPr="00091FFC">
        <w:rPr>
          <w:rFonts w:ascii="Arial" w:hAnsi="Arial" w:cs="Arial"/>
          <w:b/>
          <w:bCs/>
          <w:noProof/>
          <w:sz w:val="26"/>
          <w:szCs w:val="26"/>
          <w:lang w:val="pt-BR"/>
        </w:rPr>
        <w:tab/>
        <w:t>Resumo das principais políticas contábeis</w:t>
      </w:r>
      <w:r w:rsidRPr="00091FFC">
        <w:rPr>
          <w:rFonts w:ascii="Arial" w:hAnsi="Arial" w:cs="Arial"/>
          <w:bCs/>
          <w:noProof/>
          <w:sz w:val="26"/>
          <w:szCs w:val="26"/>
          <w:lang w:val="pt-BR"/>
        </w:rPr>
        <w:t>--Continuação</w:t>
      </w:r>
    </w:p>
    <w:p w14:paraId="52832D80" w14:textId="77777777" w:rsidR="00B12DE2" w:rsidRPr="00307ED8" w:rsidRDefault="00B12DE2" w:rsidP="0092227D">
      <w:pPr>
        <w:ind w:left="993" w:right="44"/>
        <w:rPr>
          <w:sz w:val="22"/>
          <w:szCs w:val="22"/>
        </w:rPr>
      </w:pPr>
    </w:p>
    <w:p w14:paraId="0D757C3E" w14:textId="2E2C780C" w:rsidR="00B12DE2" w:rsidRPr="00091FFC" w:rsidRDefault="00B12DE2" w:rsidP="0092227D">
      <w:pPr>
        <w:widowControl w:val="0"/>
        <w:tabs>
          <w:tab w:val="left" w:pos="1276"/>
        </w:tabs>
        <w:ind w:left="993" w:hanging="567"/>
        <w:rPr>
          <w:noProof/>
          <w:sz w:val="22"/>
          <w:szCs w:val="22"/>
        </w:rPr>
      </w:pPr>
      <w:r w:rsidRPr="00091FFC">
        <w:rPr>
          <w:rStyle w:val="Forte"/>
          <w:rFonts w:cs="Arial"/>
          <w:sz w:val="22"/>
          <w:szCs w:val="22"/>
        </w:rPr>
        <w:t>2.17.</w:t>
      </w:r>
      <w:r w:rsidRPr="00091FFC">
        <w:rPr>
          <w:rStyle w:val="Forte"/>
          <w:rFonts w:cs="Arial"/>
          <w:sz w:val="22"/>
          <w:szCs w:val="22"/>
        </w:rPr>
        <w:tab/>
        <w:t>Distribuição de dividendos</w:t>
      </w:r>
      <w:r w:rsidRPr="00091FFC">
        <w:rPr>
          <w:rStyle w:val="Forte"/>
          <w:rFonts w:cs="Arial"/>
          <w:b w:val="0"/>
          <w:noProof/>
          <w:sz w:val="22"/>
          <w:szCs w:val="22"/>
        </w:rPr>
        <w:t>--Continuação</w:t>
      </w:r>
    </w:p>
    <w:p w14:paraId="12BF7306" w14:textId="77777777" w:rsidR="00A80E79" w:rsidRPr="00091FFC" w:rsidRDefault="00A80E79" w:rsidP="0092227D">
      <w:pPr>
        <w:ind w:left="993" w:right="44"/>
        <w:rPr>
          <w:sz w:val="22"/>
          <w:szCs w:val="22"/>
        </w:rPr>
      </w:pPr>
    </w:p>
    <w:p w14:paraId="21DE6602" w14:textId="77777777" w:rsidR="00B2396A" w:rsidRPr="00091FFC" w:rsidRDefault="00A80E79">
      <w:pPr>
        <w:widowControl w:val="0"/>
        <w:ind w:left="993"/>
        <w:rPr>
          <w:sz w:val="22"/>
          <w:szCs w:val="22"/>
        </w:rPr>
      </w:pPr>
      <w:r w:rsidRPr="00091FFC">
        <w:rPr>
          <w:sz w:val="22"/>
          <w:szCs w:val="22"/>
        </w:rPr>
        <w:t xml:space="preserve">A distribuição de dividendos para os acionistas da </w:t>
      </w:r>
      <w:r w:rsidR="00FC2F43" w:rsidRPr="00091FFC">
        <w:rPr>
          <w:sz w:val="22"/>
          <w:szCs w:val="22"/>
        </w:rPr>
        <w:t>Companhia</w:t>
      </w:r>
      <w:r w:rsidRPr="00091FFC">
        <w:rPr>
          <w:sz w:val="22"/>
          <w:szCs w:val="22"/>
        </w:rPr>
        <w:t xml:space="preserve"> é reconhecida como um passivo nas demonstrações financeiras da </w:t>
      </w:r>
      <w:r w:rsidR="00FC2F43" w:rsidRPr="00091FFC">
        <w:rPr>
          <w:sz w:val="22"/>
          <w:szCs w:val="22"/>
        </w:rPr>
        <w:t>Companhia</w:t>
      </w:r>
      <w:r w:rsidRPr="00091FFC">
        <w:rPr>
          <w:sz w:val="22"/>
          <w:szCs w:val="22"/>
        </w:rPr>
        <w:t xml:space="preserve"> ao final do exercício, com base no estatuto social da </w:t>
      </w:r>
      <w:r w:rsidR="00FC2F43" w:rsidRPr="00091FFC">
        <w:rPr>
          <w:sz w:val="22"/>
          <w:szCs w:val="22"/>
        </w:rPr>
        <w:t>Companhia</w:t>
      </w:r>
      <w:r w:rsidRPr="00091FFC">
        <w:rPr>
          <w:sz w:val="22"/>
          <w:szCs w:val="22"/>
        </w:rPr>
        <w:t>.</w:t>
      </w:r>
    </w:p>
    <w:p w14:paraId="6BFC2919" w14:textId="77777777" w:rsidR="00183E6B" w:rsidRPr="00091FFC" w:rsidRDefault="00183E6B" w:rsidP="0092227D">
      <w:pPr>
        <w:ind w:left="993" w:right="44"/>
        <w:rPr>
          <w:sz w:val="22"/>
          <w:szCs w:val="22"/>
        </w:rPr>
      </w:pPr>
    </w:p>
    <w:p w14:paraId="43C1A422" w14:textId="77777777" w:rsidR="00FC2F43" w:rsidRPr="00091FFC" w:rsidRDefault="00FC2F43">
      <w:pPr>
        <w:pStyle w:val="Default"/>
        <w:widowControl w:val="0"/>
        <w:ind w:left="993" w:hanging="567"/>
        <w:rPr>
          <w:rFonts w:ascii="Arial" w:hAnsi="Arial" w:cs="Arial"/>
          <w:b/>
          <w:noProof/>
          <w:sz w:val="22"/>
          <w:szCs w:val="22"/>
        </w:rPr>
      </w:pPr>
      <w:r w:rsidRPr="00091FFC">
        <w:rPr>
          <w:rFonts w:ascii="Arial" w:hAnsi="Arial" w:cs="Arial"/>
          <w:b/>
          <w:noProof/>
          <w:sz w:val="22"/>
          <w:szCs w:val="22"/>
        </w:rPr>
        <w:t>2.18.</w:t>
      </w:r>
      <w:r w:rsidRPr="00091FFC">
        <w:rPr>
          <w:rFonts w:ascii="Arial" w:hAnsi="Arial" w:cs="Arial"/>
          <w:b/>
          <w:noProof/>
          <w:sz w:val="22"/>
          <w:szCs w:val="22"/>
        </w:rPr>
        <w:tab/>
        <w:t>Demais receitas e custos</w:t>
      </w:r>
    </w:p>
    <w:p w14:paraId="76C29686" w14:textId="77777777" w:rsidR="00FC2F43" w:rsidRPr="00091FFC" w:rsidRDefault="00FC2F43" w:rsidP="0092227D">
      <w:pPr>
        <w:ind w:left="993" w:right="44"/>
        <w:rPr>
          <w:sz w:val="22"/>
          <w:szCs w:val="22"/>
        </w:rPr>
      </w:pPr>
    </w:p>
    <w:p w14:paraId="22157B48" w14:textId="77777777" w:rsidR="00FC2F43" w:rsidRPr="00091FFC" w:rsidRDefault="00FC2F43">
      <w:pPr>
        <w:widowControl w:val="0"/>
        <w:autoSpaceDE w:val="0"/>
        <w:autoSpaceDN w:val="0"/>
        <w:adjustRightInd w:val="0"/>
        <w:ind w:left="993"/>
        <w:rPr>
          <w:noProof/>
          <w:sz w:val="22"/>
          <w:szCs w:val="22"/>
        </w:rPr>
      </w:pPr>
      <w:r w:rsidRPr="00091FFC">
        <w:rPr>
          <w:sz w:val="22"/>
          <w:szCs w:val="22"/>
        </w:rPr>
        <w:t>As demais receitas e custos incluem os rendimentos, os encargos e as variações monetárias e cambiais, que foram calculados com base em índices ou taxas oficiais e que incidem sobre ativos e passivos circulantes e não circulantes. Incluem também os ajustes de ativos a valor de mercado ou de realização.</w:t>
      </w:r>
    </w:p>
    <w:p w14:paraId="2D274283" w14:textId="77777777" w:rsidR="00FC2F43" w:rsidRPr="00091FFC" w:rsidRDefault="00FC2F43" w:rsidP="0092227D">
      <w:pPr>
        <w:ind w:left="993" w:right="44"/>
        <w:rPr>
          <w:sz w:val="22"/>
          <w:szCs w:val="22"/>
        </w:rPr>
      </w:pPr>
    </w:p>
    <w:p w14:paraId="562F6EC2" w14:textId="77777777" w:rsidR="00FC2F43" w:rsidRPr="00091FFC" w:rsidRDefault="00FC2F43">
      <w:pPr>
        <w:pStyle w:val="Default"/>
        <w:widowControl w:val="0"/>
        <w:ind w:left="993" w:hanging="567"/>
        <w:rPr>
          <w:rFonts w:ascii="Arial" w:hAnsi="Arial" w:cs="Arial"/>
          <w:b/>
          <w:noProof/>
          <w:sz w:val="22"/>
          <w:szCs w:val="22"/>
        </w:rPr>
      </w:pPr>
      <w:r w:rsidRPr="00091FFC">
        <w:rPr>
          <w:rFonts w:ascii="Arial" w:hAnsi="Arial" w:cs="Arial"/>
          <w:b/>
          <w:noProof/>
          <w:sz w:val="22"/>
          <w:szCs w:val="22"/>
        </w:rPr>
        <w:t>2.19.</w:t>
      </w:r>
      <w:r w:rsidRPr="00091FFC">
        <w:rPr>
          <w:rFonts w:ascii="Arial" w:hAnsi="Arial" w:cs="Arial"/>
          <w:b/>
          <w:noProof/>
          <w:sz w:val="22"/>
          <w:szCs w:val="22"/>
        </w:rPr>
        <w:tab/>
        <w:t>Demonstração dos fluxos de caixa</w:t>
      </w:r>
    </w:p>
    <w:p w14:paraId="74B8FA24" w14:textId="77777777" w:rsidR="00FC2F43" w:rsidRPr="00091FFC" w:rsidRDefault="00FC2F43" w:rsidP="0092227D">
      <w:pPr>
        <w:ind w:left="993" w:right="44"/>
        <w:rPr>
          <w:sz w:val="22"/>
          <w:szCs w:val="22"/>
        </w:rPr>
      </w:pPr>
    </w:p>
    <w:p w14:paraId="776125F8" w14:textId="77777777" w:rsidR="00FC2F43" w:rsidRPr="00091FFC" w:rsidRDefault="00FC2F43">
      <w:pPr>
        <w:pStyle w:val="Default"/>
        <w:widowControl w:val="0"/>
        <w:tabs>
          <w:tab w:val="left" w:pos="567"/>
        </w:tabs>
        <w:ind w:left="993"/>
        <w:rPr>
          <w:rFonts w:ascii="Arial" w:hAnsi="Arial" w:cs="Arial"/>
          <w:color w:val="auto"/>
          <w:sz w:val="22"/>
          <w:szCs w:val="22"/>
        </w:rPr>
      </w:pPr>
      <w:r w:rsidRPr="00091FFC">
        <w:rPr>
          <w:rFonts w:ascii="Arial" w:hAnsi="Arial" w:cs="Arial"/>
          <w:color w:val="auto"/>
          <w:sz w:val="22"/>
          <w:szCs w:val="22"/>
        </w:rPr>
        <w:t>A demonstração dos fluxos de caixa foi preparada pelo método indireto e está apresentada de acordo com o Pronunciamento Técnico CPC 03 (R2) - Demonstração dos Fluxos de Caixa.</w:t>
      </w:r>
    </w:p>
    <w:p w14:paraId="64FA94B3" w14:textId="77777777" w:rsidR="00FC2F43" w:rsidRPr="00091FFC" w:rsidRDefault="00FC2F43" w:rsidP="0092227D">
      <w:pPr>
        <w:ind w:left="993" w:right="44"/>
        <w:rPr>
          <w:sz w:val="22"/>
          <w:szCs w:val="22"/>
        </w:rPr>
      </w:pPr>
    </w:p>
    <w:p w14:paraId="7C278FBC" w14:textId="77777777" w:rsidR="00FC2F43" w:rsidRPr="00091FFC" w:rsidRDefault="00FC2F43">
      <w:pPr>
        <w:pStyle w:val="Default"/>
        <w:widowControl w:val="0"/>
        <w:ind w:left="993" w:hanging="567"/>
        <w:rPr>
          <w:rFonts w:ascii="Arial" w:hAnsi="Arial" w:cs="Arial"/>
          <w:color w:val="auto"/>
          <w:sz w:val="22"/>
          <w:szCs w:val="22"/>
        </w:rPr>
      </w:pPr>
      <w:r w:rsidRPr="00091FFC">
        <w:rPr>
          <w:rFonts w:ascii="Arial" w:hAnsi="Arial" w:cs="Arial"/>
          <w:b/>
          <w:noProof/>
          <w:sz w:val="22"/>
          <w:szCs w:val="22"/>
        </w:rPr>
        <w:t>2.20.</w:t>
      </w:r>
      <w:r w:rsidRPr="00091FFC">
        <w:rPr>
          <w:rFonts w:ascii="Arial" w:hAnsi="Arial" w:cs="Arial"/>
          <w:b/>
          <w:noProof/>
          <w:sz w:val="22"/>
          <w:szCs w:val="22"/>
        </w:rPr>
        <w:tab/>
        <w:t>Classificação corrente versus não corrente</w:t>
      </w:r>
    </w:p>
    <w:p w14:paraId="14C2110A" w14:textId="77777777" w:rsidR="00FC2F43" w:rsidRPr="00091FFC" w:rsidRDefault="00FC2F43" w:rsidP="0092227D">
      <w:pPr>
        <w:ind w:left="993" w:right="44"/>
        <w:rPr>
          <w:sz w:val="22"/>
          <w:szCs w:val="22"/>
        </w:rPr>
      </w:pPr>
    </w:p>
    <w:p w14:paraId="74147C47" w14:textId="77777777" w:rsidR="00FC2F43" w:rsidRPr="00091FFC" w:rsidRDefault="00FC2F43">
      <w:pPr>
        <w:ind w:left="993" w:right="44" w:firstLine="5"/>
        <w:rPr>
          <w:sz w:val="22"/>
          <w:szCs w:val="22"/>
        </w:rPr>
      </w:pPr>
      <w:r w:rsidRPr="00091FFC">
        <w:rPr>
          <w:sz w:val="22"/>
          <w:szCs w:val="22"/>
        </w:rPr>
        <w:t>A Companhia apresenta ativos e passivos no balanço patrimonial com base na classificação circulante/não circulante. Um ativo é classificado no circulante quando:</w:t>
      </w:r>
    </w:p>
    <w:p w14:paraId="50F0B337" w14:textId="77777777" w:rsidR="00FC2F43" w:rsidRPr="00091FFC" w:rsidRDefault="00FC2F43">
      <w:pPr>
        <w:ind w:left="993" w:right="44" w:firstLine="5"/>
        <w:rPr>
          <w:sz w:val="22"/>
          <w:szCs w:val="22"/>
        </w:rPr>
      </w:pPr>
    </w:p>
    <w:p w14:paraId="3D1835E6" w14:textId="77777777" w:rsidR="00FC2F43" w:rsidRPr="00091FFC" w:rsidRDefault="00FC2F43" w:rsidP="0092227D">
      <w:pPr>
        <w:pStyle w:val="PargrafodaLista"/>
        <w:numPr>
          <w:ilvl w:val="0"/>
          <w:numId w:val="49"/>
        </w:numPr>
        <w:spacing w:after="120"/>
        <w:ind w:left="1162" w:right="45" w:hanging="170"/>
        <w:rPr>
          <w:sz w:val="22"/>
          <w:szCs w:val="22"/>
        </w:rPr>
      </w:pPr>
      <w:r w:rsidRPr="00091FFC">
        <w:rPr>
          <w:sz w:val="22"/>
          <w:szCs w:val="22"/>
        </w:rPr>
        <w:t>Se espera realizá-lo ou se pretende vendê-lo ou consumi-lo no ciclo operacional normal.</w:t>
      </w:r>
    </w:p>
    <w:p w14:paraId="61EB3014" w14:textId="77777777" w:rsidR="00FC2F43" w:rsidRPr="00091FFC" w:rsidRDefault="00FC2F43" w:rsidP="0092227D">
      <w:pPr>
        <w:pStyle w:val="PargrafodaLista"/>
        <w:numPr>
          <w:ilvl w:val="0"/>
          <w:numId w:val="49"/>
        </w:numPr>
        <w:spacing w:after="120"/>
        <w:ind w:left="1162" w:right="45" w:hanging="170"/>
        <w:rPr>
          <w:sz w:val="22"/>
          <w:szCs w:val="22"/>
        </w:rPr>
      </w:pPr>
      <w:r w:rsidRPr="00091FFC">
        <w:rPr>
          <w:sz w:val="22"/>
          <w:szCs w:val="22"/>
        </w:rPr>
        <w:t>For mantido principalmente para negociação.</w:t>
      </w:r>
    </w:p>
    <w:p w14:paraId="222F13CC" w14:textId="77777777" w:rsidR="00FC2F43" w:rsidRPr="00091FFC" w:rsidRDefault="00FC2F43" w:rsidP="0092227D">
      <w:pPr>
        <w:pStyle w:val="PargrafodaLista"/>
        <w:numPr>
          <w:ilvl w:val="0"/>
          <w:numId w:val="49"/>
        </w:numPr>
        <w:spacing w:after="120"/>
        <w:ind w:left="1162" w:right="45" w:hanging="170"/>
        <w:rPr>
          <w:sz w:val="22"/>
          <w:szCs w:val="22"/>
        </w:rPr>
      </w:pPr>
      <w:r w:rsidRPr="00091FFC">
        <w:rPr>
          <w:sz w:val="22"/>
          <w:szCs w:val="22"/>
        </w:rPr>
        <w:t>Se espera realizá-lo dentro de 12 meses após o período de divulgação.</w:t>
      </w:r>
    </w:p>
    <w:p w14:paraId="2C49DA54" w14:textId="3A1AAC73" w:rsidR="00FC2F43" w:rsidRPr="00091FFC" w:rsidRDefault="00FC2F43">
      <w:pPr>
        <w:pStyle w:val="PargrafodaLista"/>
        <w:numPr>
          <w:ilvl w:val="0"/>
          <w:numId w:val="49"/>
        </w:numPr>
        <w:ind w:left="1162" w:right="45" w:hanging="170"/>
        <w:rPr>
          <w:sz w:val="22"/>
          <w:szCs w:val="22"/>
        </w:rPr>
      </w:pPr>
      <w:r w:rsidRPr="00091FFC">
        <w:rPr>
          <w:sz w:val="22"/>
          <w:szCs w:val="22"/>
        </w:rPr>
        <w:t>Caixa ou equivalentes de caixa, a menos que haja restrições quan</w:t>
      </w:r>
      <w:r w:rsidR="00A17E21">
        <w:rPr>
          <w:sz w:val="22"/>
          <w:szCs w:val="22"/>
        </w:rPr>
        <w:t>t</w:t>
      </w:r>
      <w:r w:rsidRPr="00091FFC">
        <w:rPr>
          <w:sz w:val="22"/>
          <w:szCs w:val="22"/>
        </w:rPr>
        <w:t>o à sua troca ou seja utilizado para liquidar um passivo por, pelo menos, 12 meses após o período de divulgação.</w:t>
      </w:r>
    </w:p>
    <w:p w14:paraId="28498EF4" w14:textId="77777777" w:rsidR="00FC2F43" w:rsidRPr="00091FFC" w:rsidRDefault="00FC2F43">
      <w:pPr>
        <w:ind w:left="993" w:right="44"/>
        <w:rPr>
          <w:sz w:val="22"/>
          <w:szCs w:val="22"/>
        </w:rPr>
      </w:pPr>
    </w:p>
    <w:p w14:paraId="28FDE73B" w14:textId="77777777" w:rsidR="006E6FC0" w:rsidRPr="00091FFC" w:rsidRDefault="00FC2F43">
      <w:pPr>
        <w:ind w:left="993" w:right="44"/>
        <w:rPr>
          <w:sz w:val="22"/>
          <w:szCs w:val="22"/>
        </w:rPr>
      </w:pPr>
      <w:r w:rsidRPr="00091FFC">
        <w:rPr>
          <w:sz w:val="22"/>
          <w:szCs w:val="22"/>
        </w:rPr>
        <w:t xml:space="preserve">Todos os demais ativos são classificados como não circulantes. </w:t>
      </w:r>
    </w:p>
    <w:p w14:paraId="2F9C8BF1" w14:textId="77777777" w:rsidR="006E6FC0" w:rsidRPr="00091FFC" w:rsidRDefault="006E6FC0">
      <w:pPr>
        <w:ind w:left="993" w:right="44"/>
        <w:rPr>
          <w:sz w:val="22"/>
          <w:szCs w:val="22"/>
        </w:rPr>
      </w:pPr>
    </w:p>
    <w:p w14:paraId="23B1574C" w14:textId="77777777" w:rsidR="00FC2F43" w:rsidRPr="00091FFC" w:rsidRDefault="00FC2F43">
      <w:pPr>
        <w:ind w:left="993" w:right="44"/>
        <w:rPr>
          <w:sz w:val="22"/>
          <w:szCs w:val="22"/>
        </w:rPr>
      </w:pPr>
      <w:r w:rsidRPr="00091FFC">
        <w:rPr>
          <w:sz w:val="22"/>
          <w:szCs w:val="22"/>
        </w:rPr>
        <w:t>Um passivo é classificado no circulante quando:</w:t>
      </w:r>
    </w:p>
    <w:p w14:paraId="656EC1AB" w14:textId="77777777" w:rsidR="00FC2F43" w:rsidRPr="00091FFC" w:rsidRDefault="00FC2F43">
      <w:pPr>
        <w:ind w:left="993" w:right="44"/>
        <w:rPr>
          <w:sz w:val="22"/>
          <w:szCs w:val="22"/>
        </w:rPr>
      </w:pPr>
    </w:p>
    <w:p w14:paraId="6508ACC3" w14:textId="77777777" w:rsidR="00FC2F43" w:rsidRPr="00091FFC" w:rsidRDefault="00FC2F43" w:rsidP="0092227D">
      <w:pPr>
        <w:pStyle w:val="PargrafodaLista"/>
        <w:numPr>
          <w:ilvl w:val="0"/>
          <w:numId w:val="49"/>
        </w:numPr>
        <w:spacing w:after="120"/>
        <w:ind w:left="1162" w:right="45" w:hanging="170"/>
        <w:rPr>
          <w:sz w:val="22"/>
          <w:szCs w:val="22"/>
        </w:rPr>
      </w:pPr>
      <w:r w:rsidRPr="00091FFC">
        <w:rPr>
          <w:sz w:val="22"/>
          <w:szCs w:val="22"/>
        </w:rPr>
        <w:t>Se espera liquidá-lo no ciclo operacional normal.</w:t>
      </w:r>
    </w:p>
    <w:p w14:paraId="4A9B1034" w14:textId="77777777" w:rsidR="00FC2F43" w:rsidRPr="00091FFC" w:rsidRDefault="00FC2F43" w:rsidP="0092227D">
      <w:pPr>
        <w:pStyle w:val="PargrafodaLista"/>
        <w:numPr>
          <w:ilvl w:val="0"/>
          <w:numId w:val="49"/>
        </w:numPr>
        <w:spacing w:after="120"/>
        <w:ind w:left="1162" w:right="45" w:hanging="170"/>
        <w:rPr>
          <w:sz w:val="22"/>
          <w:szCs w:val="22"/>
        </w:rPr>
      </w:pPr>
      <w:r w:rsidRPr="00091FFC">
        <w:rPr>
          <w:sz w:val="22"/>
          <w:szCs w:val="22"/>
        </w:rPr>
        <w:t>For mantido principalmente para negociação.</w:t>
      </w:r>
    </w:p>
    <w:p w14:paraId="39C98969" w14:textId="2AFC62D5" w:rsidR="00B12DE2" w:rsidRPr="00091FFC" w:rsidRDefault="00B12DE2">
      <w:pPr>
        <w:rPr>
          <w:sz w:val="22"/>
          <w:szCs w:val="22"/>
        </w:rPr>
      </w:pPr>
      <w:r w:rsidRPr="00091FFC">
        <w:rPr>
          <w:sz w:val="22"/>
          <w:szCs w:val="22"/>
        </w:rPr>
        <w:br w:type="page"/>
      </w:r>
    </w:p>
    <w:p w14:paraId="00DBDA1C" w14:textId="77777777" w:rsidR="00B12DE2" w:rsidRPr="00091FFC" w:rsidRDefault="00B12DE2" w:rsidP="00B12DE2">
      <w:pPr>
        <w:pStyle w:val="Subttulo1"/>
        <w:widowControl w:val="0"/>
        <w:tabs>
          <w:tab w:val="clear" w:pos="397"/>
          <w:tab w:val="clear" w:pos="794"/>
          <w:tab w:val="clear" w:pos="1191"/>
          <w:tab w:val="clear" w:pos="1587"/>
          <w:tab w:val="clear" w:pos="10020"/>
        </w:tabs>
        <w:suppressAutoHyphens w:val="0"/>
        <w:spacing w:line="240" w:lineRule="auto"/>
        <w:ind w:left="425" w:hanging="425"/>
        <w:rPr>
          <w:rFonts w:ascii="Arial" w:hAnsi="Arial" w:cs="Arial"/>
          <w:bCs/>
          <w:noProof/>
          <w:sz w:val="26"/>
          <w:szCs w:val="26"/>
          <w:lang w:val="pt-BR"/>
        </w:rPr>
      </w:pPr>
      <w:r w:rsidRPr="00091FFC">
        <w:rPr>
          <w:rFonts w:ascii="Arial" w:hAnsi="Arial" w:cs="Arial"/>
          <w:b/>
          <w:bCs/>
          <w:noProof/>
          <w:sz w:val="26"/>
          <w:szCs w:val="26"/>
          <w:lang w:val="pt-BR"/>
        </w:rPr>
        <w:lastRenderedPageBreak/>
        <w:t>2.</w:t>
      </w:r>
      <w:r w:rsidRPr="00091FFC">
        <w:rPr>
          <w:rFonts w:ascii="Arial" w:hAnsi="Arial" w:cs="Arial"/>
          <w:b/>
          <w:bCs/>
          <w:noProof/>
          <w:sz w:val="26"/>
          <w:szCs w:val="26"/>
          <w:lang w:val="pt-BR"/>
        </w:rPr>
        <w:tab/>
        <w:t>Resumo das principais políticas contábeis</w:t>
      </w:r>
      <w:r w:rsidRPr="00091FFC">
        <w:rPr>
          <w:rFonts w:ascii="Arial" w:hAnsi="Arial" w:cs="Arial"/>
          <w:bCs/>
          <w:noProof/>
          <w:sz w:val="26"/>
          <w:szCs w:val="26"/>
          <w:lang w:val="pt-BR"/>
        </w:rPr>
        <w:t>--Continuação</w:t>
      </w:r>
    </w:p>
    <w:p w14:paraId="16A4DA4D" w14:textId="77777777" w:rsidR="00B12DE2" w:rsidRPr="00091FFC" w:rsidRDefault="00B12DE2" w:rsidP="0092227D">
      <w:pPr>
        <w:widowControl w:val="0"/>
        <w:autoSpaceDE w:val="0"/>
        <w:autoSpaceDN w:val="0"/>
        <w:adjustRightInd w:val="0"/>
        <w:rPr>
          <w:noProof/>
          <w:sz w:val="18"/>
          <w:szCs w:val="22"/>
        </w:rPr>
      </w:pPr>
    </w:p>
    <w:p w14:paraId="0D4B1960" w14:textId="6C8C2280" w:rsidR="00B12DE2" w:rsidRPr="00091FFC" w:rsidRDefault="00B12DE2">
      <w:pPr>
        <w:pStyle w:val="Default"/>
        <w:widowControl w:val="0"/>
        <w:ind w:left="993" w:hanging="567"/>
        <w:rPr>
          <w:rFonts w:ascii="Arial" w:hAnsi="Arial" w:cs="Arial"/>
          <w:color w:val="auto"/>
          <w:sz w:val="22"/>
          <w:szCs w:val="22"/>
        </w:rPr>
      </w:pPr>
      <w:r w:rsidRPr="00091FFC">
        <w:rPr>
          <w:rFonts w:ascii="Arial" w:hAnsi="Arial" w:cs="Arial"/>
          <w:b/>
          <w:noProof/>
          <w:sz w:val="22"/>
          <w:szCs w:val="22"/>
        </w:rPr>
        <w:t>2.20.</w:t>
      </w:r>
      <w:r w:rsidRPr="00091FFC">
        <w:rPr>
          <w:rFonts w:ascii="Arial" w:hAnsi="Arial" w:cs="Arial"/>
          <w:b/>
          <w:noProof/>
          <w:sz w:val="22"/>
          <w:szCs w:val="22"/>
        </w:rPr>
        <w:tab/>
        <w:t>Classificação corrente versus não corrente</w:t>
      </w:r>
      <w:r w:rsidRPr="00091FFC">
        <w:rPr>
          <w:rFonts w:ascii="Arial" w:hAnsi="Arial" w:cs="Arial"/>
          <w:noProof/>
          <w:sz w:val="22"/>
          <w:szCs w:val="22"/>
        </w:rPr>
        <w:t>--Continuação</w:t>
      </w:r>
    </w:p>
    <w:p w14:paraId="0BBA304E" w14:textId="77777777" w:rsidR="00B12DE2" w:rsidRPr="00091FFC" w:rsidRDefault="00B12DE2" w:rsidP="0092227D">
      <w:pPr>
        <w:widowControl w:val="0"/>
        <w:autoSpaceDE w:val="0"/>
        <w:autoSpaceDN w:val="0"/>
        <w:adjustRightInd w:val="0"/>
        <w:rPr>
          <w:noProof/>
          <w:sz w:val="18"/>
          <w:szCs w:val="22"/>
        </w:rPr>
      </w:pPr>
    </w:p>
    <w:p w14:paraId="03A957EA" w14:textId="77777777" w:rsidR="00FC2F43" w:rsidRPr="00091FFC" w:rsidRDefault="00FC2F43" w:rsidP="0092227D">
      <w:pPr>
        <w:pStyle w:val="PargrafodaLista"/>
        <w:numPr>
          <w:ilvl w:val="0"/>
          <w:numId w:val="49"/>
        </w:numPr>
        <w:spacing w:after="120"/>
        <w:ind w:left="1162" w:right="45" w:hanging="170"/>
        <w:rPr>
          <w:sz w:val="22"/>
          <w:szCs w:val="22"/>
        </w:rPr>
      </w:pPr>
      <w:r w:rsidRPr="00091FFC">
        <w:rPr>
          <w:sz w:val="22"/>
          <w:szCs w:val="22"/>
        </w:rPr>
        <w:t>Se espera realizá-lo dentro de 12 meses após o período de divulgação.</w:t>
      </w:r>
    </w:p>
    <w:p w14:paraId="62B61337" w14:textId="77777777" w:rsidR="00FC2F43" w:rsidRPr="00091FFC" w:rsidRDefault="00FC2F43">
      <w:pPr>
        <w:pStyle w:val="PargrafodaLista"/>
        <w:numPr>
          <w:ilvl w:val="0"/>
          <w:numId w:val="49"/>
        </w:numPr>
        <w:ind w:left="1162" w:right="45" w:hanging="170"/>
        <w:rPr>
          <w:sz w:val="22"/>
          <w:szCs w:val="22"/>
        </w:rPr>
      </w:pPr>
      <w:r w:rsidRPr="00091FFC">
        <w:rPr>
          <w:sz w:val="22"/>
          <w:szCs w:val="22"/>
        </w:rPr>
        <w:t>Não há direito incondicional para diferir a liquidação do passivo por, pelo menos, 12 meses após o período de divulgação.</w:t>
      </w:r>
    </w:p>
    <w:p w14:paraId="7E0C0A35" w14:textId="77777777" w:rsidR="00FC2F43" w:rsidRPr="00091FFC" w:rsidRDefault="00FC2F43">
      <w:pPr>
        <w:widowControl w:val="0"/>
        <w:autoSpaceDE w:val="0"/>
        <w:autoSpaceDN w:val="0"/>
        <w:adjustRightInd w:val="0"/>
        <w:rPr>
          <w:noProof/>
          <w:sz w:val="18"/>
          <w:szCs w:val="22"/>
        </w:rPr>
      </w:pPr>
    </w:p>
    <w:p w14:paraId="2EF07C4E" w14:textId="77777777" w:rsidR="006E6FC0" w:rsidRPr="00091FFC" w:rsidRDefault="006E6FC0">
      <w:pPr>
        <w:ind w:left="993" w:right="44"/>
        <w:rPr>
          <w:sz w:val="22"/>
          <w:szCs w:val="22"/>
        </w:rPr>
      </w:pPr>
      <w:r w:rsidRPr="00091FFC">
        <w:rPr>
          <w:sz w:val="22"/>
          <w:szCs w:val="22"/>
        </w:rPr>
        <w:t xml:space="preserve">Todos os demais passivos são classificados como não circulantes. </w:t>
      </w:r>
    </w:p>
    <w:p w14:paraId="5ADD8949" w14:textId="77777777" w:rsidR="006E6FC0" w:rsidRPr="00091FFC" w:rsidRDefault="006E6FC0" w:rsidP="0092227D">
      <w:pPr>
        <w:widowControl w:val="0"/>
        <w:ind w:left="1418"/>
        <w:rPr>
          <w:rStyle w:val="nfase"/>
          <w:rFonts w:cs="Arial"/>
          <w:i w:val="0"/>
          <w:sz w:val="18"/>
        </w:rPr>
      </w:pPr>
    </w:p>
    <w:p w14:paraId="1AF28A04" w14:textId="77777777" w:rsidR="00AE488F" w:rsidRPr="00091FFC" w:rsidRDefault="00B2396A">
      <w:pPr>
        <w:widowControl w:val="0"/>
        <w:autoSpaceDE w:val="0"/>
        <w:autoSpaceDN w:val="0"/>
        <w:adjustRightInd w:val="0"/>
        <w:ind w:left="993" w:hanging="567"/>
        <w:rPr>
          <w:b/>
          <w:noProof/>
          <w:sz w:val="22"/>
          <w:szCs w:val="22"/>
        </w:rPr>
      </w:pPr>
      <w:r w:rsidRPr="00091FFC">
        <w:rPr>
          <w:b/>
          <w:noProof/>
          <w:sz w:val="22"/>
          <w:szCs w:val="22"/>
        </w:rPr>
        <w:t>2.</w:t>
      </w:r>
      <w:r w:rsidR="00FC2F43" w:rsidRPr="00091FFC">
        <w:rPr>
          <w:b/>
          <w:noProof/>
          <w:sz w:val="22"/>
          <w:szCs w:val="22"/>
        </w:rPr>
        <w:t>21</w:t>
      </w:r>
      <w:r w:rsidR="00B83E33" w:rsidRPr="00091FFC">
        <w:rPr>
          <w:b/>
          <w:noProof/>
          <w:sz w:val="22"/>
          <w:szCs w:val="22"/>
        </w:rPr>
        <w:t>.</w:t>
      </w:r>
      <w:r w:rsidR="00AE488F" w:rsidRPr="00091FFC">
        <w:rPr>
          <w:b/>
          <w:noProof/>
          <w:sz w:val="22"/>
          <w:szCs w:val="22"/>
        </w:rPr>
        <w:tab/>
      </w:r>
      <w:r w:rsidR="00944A7D" w:rsidRPr="00091FFC">
        <w:rPr>
          <w:b/>
          <w:sz w:val="22"/>
          <w:szCs w:val="22"/>
        </w:rPr>
        <w:t>Novos pronunciamentos contábeis</w:t>
      </w:r>
    </w:p>
    <w:p w14:paraId="65A56FAD" w14:textId="77777777" w:rsidR="00AE488F" w:rsidRPr="00091FFC" w:rsidRDefault="00AE488F" w:rsidP="0092227D">
      <w:pPr>
        <w:widowControl w:val="0"/>
        <w:ind w:left="1418"/>
        <w:rPr>
          <w:rStyle w:val="nfase"/>
          <w:rFonts w:cs="Arial"/>
          <w:i w:val="0"/>
          <w:sz w:val="18"/>
        </w:rPr>
      </w:pPr>
    </w:p>
    <w:p w14:paraId="16BA30D8" w14:textId="7612A82A" w:rsidR="00944A7D" w:rsidRPr="00091FFC" w:rsidRDefault="00944A7D">
      <w:pPr>
        <w:ind w:left="993"/>
        <w:rPr>
          <w:sz w:val="22"/>
          <w:szCs w:val="22"/>
        </w:rPr>
      </w:pPr>
      <w:r w:rsidRPr="00091FFC">
        <w:rPr>
          <w:sz w:val="22"/>
          <w:szCs w:val="22"/>
        </w:rPr>
        <w:t>A Administração revisa periodicamente os pronunciamentos contábeis emitidos e que foram aplicados pela primeira vez no exercício corrente, bem como os pronunciamentos contábeis revistos e/ou em revisão cuja aplicação será exigida em exercícios futuros e entende que não existem outras normas e interpretações emitidas e adotadas pela primeira vez neste exercício</w:t>
      </w:r>
      <w:r w:rsidR="00A17E21">
        <w:rPr>
          <w:sz w:val="22"/>
          <w:szCs w:val="22"/>
        </w:rPr>
        <w:t>,</w:t>
      </w:r>
      <w:r w:rsidRPr="00091FFC">
        <w:rPr>
          <w:sz w:val="22"/>
          <w:szCs w:val="22"/>
        </w:rPr>
        <w:t xml:space="preserve"> bem como normas e interpretações ainda não adotadas que possam na opinião da Administração, ter impacto significativo no resultado ou no patrimônio divulgado pela Companhia.</w:t>
      </w:r>
    </w:p>
    <w:p w14:paraId="7FF07EA5" w14:textId="77777777" w:rsidR="00944A7D" w:rsidRPr="00091FFC" w:rsidRDefault="00944A7D" w:rsidP="0092227D">
      <w:pPr>
        <w:widowControl w:val="0"/>
        <w:ind w:left="1418"/>
        <w:rPr>
          <w:rStyle w:val="nfase"/>
          <w:rFonts w:cs="Arial"/>
          <w:i w:val="0"/>
          <w:sz w:val="18"/>
        </w:rPr>
      </w:pPr>
    </w:p>
    <w:p w14:paraId="13D2DBA9" w14:textId="77777777" w:rsidR="00B12DE2" w:rsidRPr="00091FFC" w:rsidRDefault="00B12DE2" w:rsidP="0092227D">
      <w:pPr>
        <w:widowControl w:val="0"/>
        <w:ind w:left="1418"/>
        <w:rPr>
          <w:rStyle w:val="nfase"/>
          <w:rFonts w:cs="Arial"/>
          <w:i w:val="0"/>
          <w:sz w:val="18"/>
        </w:rPr>
      </w:pPr>
    </w:p>
    <w:p w14:paraId="130E0AD8" w14:textId="77777777" w:rsidR="00E70F94" w:rsidRPr="00091FFC" w:rsidRDefault="00077E5A" w:rsidP="0092227D">
      <w:pPr>
        <w:ind w:left="426" w:hanging="426"/>
        <w:rPr>
          <w:b/>
          <w:bCs/>
          <w:noProof/>
          <w:sz w:val="26"/>
          <w:szCs w:val="26"/>
        </w:rPr>
      </w:pPr>
      <w:r w:rsidRPr="00091FFC">
        <w:rPr>
          <w:b/>
          <w:bCs/>
          <w:noProof/>
          <w:sz w:val="26"/>
          <w:szCs w:val="26"/>
        </w:rPr>
        <w:t>3</w:t>
      </w:r>
      <w:r w:rsidR="00F848B6" w:rsidRPr="00091FFC">
        <w:rPr>
          <w:b/>
          <w:bCs/>
          <w:noProof/>
          <w:sz w:val="26"/>
          <w:szCs w:val="26"/>
        </w:rPr>
        <w:t>.</w:t>
      </w:r>
      <w:r w:rsidR="00716FB7" w:rsidRPr="00091FFC">
        <w:rPr>
          <w:b/>
          <w:bCs/>
          <w:noProof/>
          <w:sz w:val="26"/>
          <w:szCs w:val="26"/>
        </w:rPr>
        <w:tab/>
      </w:r>
      <w:r w:rsidR="00E70F94" w:rsidRPr="00091FFC">
        <w:rPr>
          <w:b/>
          <w:bCs/>
          <w:noProof/>
          <w:sz w:val="26"/>
          <w:szCs w:val="26"/>
        </w:rPr>
        <w:t>Estimativas e julgamentos contábeis críticos</w:t>
      </w:r>
    </w:p>
    <w:p w14:paraId="1CC2CC26" w14:textId="77777777" w:rsidR="003C28A6" w:rsidRPr="00091FFC" w:rsidRDefault="003C28A6" w:rsidP="0092227D">
      <w:pPr>
        <w:widowControl w:val="0"/>
        <w:ind w:left="1418"/>
        <w:rPr>
          <w:rStyle w:val="nfase"/>
          <w:rFonts w:cs="Arial"/>
          <w:i w:val="0"/>
          <w:sz w:val="18"/>
        </w:rPr>
      </w:pPr>
    </w:p>
    <w:p w14:paraId="781E92D0" w14:textId="77777777" w:rsidR="00E70F94" w:rsidRPr="00091FFC" w:rsidRDefault="00E70F94">
      <w:pPr>
        <w:widowControl w:val="0"/>
        <w:ind w:left="426"/>
        <w:rPr>
          <w:sz w:val="22"/>
          <w:szCs w:val="22"/>
        </w:rPr>
      </w:pPr>
      <w:r w:rsidRPr="00091FFC">
        <w:rPr>
          <w:sz w:val="22"/>
          <w:szCs w:val="22"/>
        </w:rPr>
        <w:t>As estimativas e os julgamentos contábeis são continuamente avaliados e baseiam-se na experiência histórica e em outros fatores, incluindo expectativas de eventos futuros, consideradas ra</w:t>
      </w:r>
      <w:r w:rsidR="003C28A6" w:rsidRPr="00091FFC">
        <w:rPr>
          <w:sz w:val="22"/>
          <w:szCs w:val="22"/>
        </w:rPr>
        <w:t>zoáveis para as circunstâncias.</w:t>
      </w:r>
    </w:p>
    <w:p w14:paraId="47F31A91" w14:textId="77777777" w:rsidR="00E70F94" w:rsidRPr="00091FFC" w:rsidRDefault="00E70F94" w:rsidP="0092227D">
      <w:pPr>
        <w:widowControl w:val="0"/>
        <w:ind w:left="1418"/>
        <w:rPr>
          <w:rStyle w:val="nfase"/>
          <w:rFonts w:cs="Arial"/>
          <w:i w:val="0"/>
          <w:sz w:val="18"/>
        </w:rPr>
      </w:pPr>
    </w:p>
    <w:p w14:paraId="544F00D2" w14:textId="77777777" w:rsidR="00E70F94" w:rsidRPr="00091FFC" w:rsidRDefault="00E70F94">
      <w:pPr>
        <w:widowControl w:val="0"/>
        <w:ind w:left="993" w:hanging="567"/>
        <w:rPr>
          <w:rStyle w:val="Forte"/>
          <w:rFonts w:cs="Arial"/>
          <w:sz w:val="22"/>
          <w:szCs w:val="22"/>
        </w:rPr>
      </w:pPr>
      <w:r w:rsidRPr="00091FFC">
        <w:rPr>
          <w:rStyle w:val="Forte"/>
          <w:rFonts w:cs="Arial"/>
          <w:sz w:val="22"/>
          <w:szCs w:val="22"/>
        </w:rPr>
        <w:t>3.1</w:t>
      </w:r>
      <w:r w:rsidR="003C28A6" w:rsidRPr="00091FFC">
        <w:rPr>
          <w:rStyle w:val="Forte"/>
          <w:rFonts w:cs="Arial"/>
          <w:sz w:val="22"/>
          <w:szCs w:val="22"/>
        </w:rPr>
        <w:t>.</w:t>
      </w:r>
      <w:r w:rsidRPr="00091FFC">
        <w:rPr>
          <w:rStyle w:val="Forte"/>
          <w:rFonts w:cs="Arial"/>
          <w:sz w:val="22"/>
          <w:szCs w:val="22"/>
        </w:rPr>
        <w:tab/>
        <w:t>Estimativas e premissas contábeis críticas</w:t>
      </w:r>
    </w:p>
    <w:p w14:paraId="75DF5173" w14:textId="77777777" w:rsidR="00C228DE" w:rsidRPr="00091FFC" w:rsidRDefault="00C228DE" w:rsidP="0092227D">
      <w:pPr>
        <w:widowControl w:val="0"/>
        <w:ind w:left="1418"/>
        <w:rPr>
          <w:rStyle w:val="nfase"/>
          <w:rFonts w:cs="Arial"/>
          <w:i w:val="0"/>
          <w:sz w:val="18"/>
        </w:rPr>
      </w:pPr>
    </w:p>
    <w:p w14:paraId="1344AED4" w14:textId="77777777" w:rsidR="00C228DE" w:rsidRPr="00091FFC" w:rsidRDefault="00C228DE">
      <w:pPr>
        <w:widowControl w:val="0"/>
        <w:ind w:left="993"/>
        <w:rPr>
          <w:sz w:val="22"/>
          <w:szCs w:val="22"/>
        </w:rPr>
      </w:pPr>
      <w:r w:rsidRPr="00091FFC">
        <w:rPr>
          <w:sz w:val="22"/>
          <w:szCs w:val="22"/>
        </w:rPr>
        <w:t xml:space="preserve">Com base em premissas, o Grupo faz estimativas com relação ao futuro. Por definição, as estimativas contábeis resultantes raramente serão iguais aos respectivos resultados reais. As estimativas e premissas que apresentam um risco significativo, com probabilidade de causar um ajuste relevante nos valores contábeis de ativos e passivos para o </w:t>
      </w:r>
      <w:proofErr w:type="gramStart"/>
      <w:r w:rsidRPr="00091FFC">
        <w:rPr>
          <w:sz w:val="22"/>
          <w:szCs w:val="22"/>
        </w:rPr>
        <w:t xml:space="preserve">próximo </w:t>
      </w:r>
      <w:r w:rsidR="004F5713" w:rsidRPr="00091FFC">
        <w:rPr>
          <w:sz w:val="22"/>
          <w:szCs w:val="22"/>
        </w:rPr>
        <w:t xml:space="preserve"> </w:t>
      </w:r>
      <w:r w:rsidRPr="00091FFC">
        <w:rPr>
          <w:sz w:val="22"/>
          <w:szCs w:val="22"/>
        </w:rPr>
        <w:t>exercício</w:t>
      </w:r>
      <w:proofErr w:type="gramEnd"/>
      <w:r w:rsidRPr="00091FFC">
        <w:rPr>
          <w:sz w:val="22"/>
          <w:szCs w:val="22"/>
        </w:rPr>
        <w:t xml:space="preserve"> social, estão contempladas a seguir.</w:t>
      </w:r>
    </w:p>
    <w:p w14:paraId="4CF3ACD8" w14:textId="77777777" w:rsidR="009D3C25" w:rsidRPr="00091FFC" w:rsidRDefault="009D3C25" w:rsidP="0092227D">
      <w:pPr>
        <w:widowControl w:val="0"/>
        <w:ind w:left="1418"/>
        <w:rPr>
          <w:rStyle w:val="nfase"/>
          <w:rFonts w:cs="Arial"/>
          <w:i w:val="0"/>
          <w:sz w:val="18"/>
        </w:rPr>
      </w:pPr>
    </w:p>
    <w:p w14:paraId="3B3AAC4B" w14:textId="77777777" w:rsidR="00C228DE" w:rsidRPr="00091FFC" w:rsidRDefault="00C228DE">
      <w:pPr>
        <w:pStyle w:val="PargrafodaLista"/>
        <w:widowControl w:val="0"/>
        <w:numPr>
          <w:ilvl w:val="0"/>
          <w:numId w:val="38"/>
        </w:numPr>
        <w:ind w:left="1418" w:hanging="425"/>
        <w:rPr>
          <w:sz w:val="22"/>
          <w:szCs w:val="22"/>
          <w:u w:val="single"/>
        </w:rPr>
      </w:pPr>
      <w:r w:rsidRPr="00091FFC">
        <w:rPr>
          <w:iCs/>
          <w:sz w:val="22"/>
          <w:szCs w:val="22"/>
          <w:u w:val="single"/>
        </w:rPr>
        <w:t>Imposto de renda, contribuição social e outros impostos</w:t>
      </w:r>
    </w:p>
    <w:p w14:paraId="54F07A35" w14:textId="77777777" w:rsidR="00C228DE" w:rsidRPr="00091FFC" w:rsidRDefault="00C228DE">
      <w:pPr>
        <w:widowControl w:val="0"/>
        <w:ind w:left="1418"/>
        <w:rPr>
          <w:rStyle w:val="nfase"/>
          <w:rFonts w:cs="Arial"/>
          <w:i w:val="0"/>
          <w:sz w:val="18"/>
          <w:szCs w:val="22"/>
        </w:rPr>
      </w:pPr>
    </w:p>
    <w:p w14:paraId="17BC8B25" w14:textId="77777777" w:rsidR="002554BB" w:rsidRDefault="00C228DE" w:rsidP="00742C44">
      <w:pPr>
        <w:widowControl w:val="0"/>
        <w:ind w:left="1418"/>
        <w:rPr>
          <w:sz w:val="22"/>
          <w:szCs w:val="22"/>
        </w:rPr>
      </w:pPr>
      <w:r w:rsidRPr="00091FFC">
        <w:rPr>
          <w:sz w:val="22"/>
          <w:szCs w:val="22"/>
        </w:rPr>
        <w:t xml:space="preserve">As despesas de imposto de renda e contribuição social do exercício compreendem o imposto corrente e diferido, ambos reconhecidos na demonstração do resultado. O encargo de imposto de renda e contribuição social corrente é calculado com base nas leis tributárias promulgadas na data do balanço. A </w:t>
      </w:r>
      <w:r w:rsidR="00A17E21" w:rsidRPr="00091FFC">
        <w:rPr>
          <w:sz w:val="22"/>
          <w:szCs w:val="22"/>
        </w:rPr>
        <w:t xml:space="preserve">Administração </w:t>
      </w:r>
      <w:r w:rsidRPr="00091FFC">
        <w:rPr>
          <w:sz w:val="22"/>
          <w:szCs w:val="22"/>
        </w:rPr>
        <w:t xml:space="preserve">avalia, periodicamente, as posições assumidas pela Companhia nas declarações de impostos de renda com relação às situações em que a regulamentação fiscal aplicável dá margem a interpretações. Estabelece provisões, quando apropriado, com base nos </w:t>
      </w:r>
      <w:r w:rsidRPr="00091FFC">
        <w:rPr>
          <w:sz w:val="22"/>
          <w:szCs w:val="22"/>
        </w:rPr>
        <w:lastRenderedPageBreak/>
        <w:t>valores estimados de pagamento às autoridades fiscais.</w:t>
      </w:r>
    </w:p>
    <w:p w14:paraId="3230C096" w14:textId="77777777" w:rsidR="002554BB" w:rsidRDefault="002554BB" w:rsidP="00742C44">
      <w:pPr>
        <w:widowControl w:val="0"/>
        <w:ind w:left="1418"/>
        <w:rPr>
          <w:sz w:val="22"/>
          <w:szCs w:val="22"/>
        </w:rPr>
      </w:pPr>
    </w:p>
    <w:p w14:paraId="5D7FABA0" w14:textId="360E125A" w:rsidR="00B12DE2" w:rsidRPr="00742C44" w:rsidRDefault="00E304B6" w:rsidP="00E304B6">
      <w:pPr>
        <w:widowControl w:val="0"/>
        <w:rPr>
          <w:rStyle w:val="Forte"/>
          <w:rFonts w:cs="Arial"/>
          <w:b w:val="0"/>
          <w:bCs w:val="0"/>
          <w:sz w:val="22"/>
          <w:szCs w:val="22"/>
        </w:rPr>
      </w:pPr>
      <w:r>
        <w:rPr>
          <w:rStyle w:val="Forte"/>
          <w:rFonts w:cs="Arial"/>
          <w:sz w:val="22"/>
          <w:szCs w:val="22"/>
        </w:rPr>
        <w:t xml:space="preserve">      </w:t>
      </w:r>
      <w:r w:rsidR="00B12DE2" w:rsidRPr="00091FFC">
        <w:rPr>
          <w:rStyle w:val="Forte"/>
          <w:rFonts w:cs="Arial"/>
          <w:sz w:val="22"/>
          <w:szCs w:val="22"/>
        </w:rPr>
        <w:t>3.1.</w:t>
      </w:r>
      <w:r>
        <w:rPr>
          <w:rStyle w:val="Forte"/>
          <w:rFonts w:cs="Arial"/>
          <w:sz w:val="22"/>
          <w:szCs w:val="22"/>
        </w:rPr>
        <w:t xml:space="preserve"> </w:t>
      </w:r>
      <w:r w:rsidR="00B12DE2" w:rsidRPr="00091FFC">
        <w:rPr>
          <w:rStyle w:val="Forte"/>
          <w:rFonts w:cs="Arial"/>
          <w:sz w:val="22"/>
          <w:szCs w:val="22"/>
        </w:rPr>
        <w:t>Estimativas e premissas contábeis críticas</w:t>
      </w:r>
      <w:r w:rsidR="00B12DE2" w:rsidRPr="00091FFC">
        <w:rPr>
          <w:rStyle w:val="Forte"/>
          <w:rFonts w:cs="Arial"/>
          <w:b w:val="0"/>
          <w:sz w:val="22"/>
          <w:szCs w:val="22"/>
        </w:rPr>
        <w:t>--Continuação</w:t>
      </w:r>
    </w:p>
    <w:p w14:paraId="1D8C63DD" w14:textId="77777777" w:rsidR="00C228DE" w:rsidRPr="00091FFC" w:rsidRDefault="00C228DE">
      <w:pPr>
        <w:widowControl w:val="0"/>
        <w:ind w:left="1418"/>
        <w:rPr>
          <w:sz w:val="22"/>
          <w:szCs w:val="22"/>
        </w:rPr>
      </w:pPr>
    </w:p>
    <w:p w14:paraId="4B67F372" w14:textId="78C4B938" w:rsidR="00C228DE" w:rsidRPr="00091FFC" w:rsidRDefault="00B12DE2" w:rsidP="0092227D">
      <w:pPr>
        <w:widowControl w:val="0"/>
        <w:ind w:left="1418" w:hanging="425"/>
        <w:rPr>
          <w:sz w:val="22"/>
          <w:szCs w:val="22"/>
        </w:rPr>
      </w:pPr>
      <w:r w:rsidRPr="00091FFC">
        <w:rPr>
          <w:sz w:val="22"/>
          <w:szCs w:val="22"/>
        </w:rPr>
        <w:t>a)</w:t>
      </w:r>
      <w:r w:rsidRPr="00091FFC">
        <w:rPr>
          <w:sz w:val="22"/>
          <w:szCs w:val="22"/>
        </w:rPr>
        <w:tab/>
      </w:r>
      <w:r w:rsidRPr="00091FFC">
        <w:rPr>
          <w:sz w:val="22"/>
          <w:szCs w:val="22"/>
          <w:u w:val="single"/>
        </w:rPr>
        <w:t>Imposto de renda, contribuição social e outros impostos</w:t>
      </w:r>
      <w:r w:rsidRPr="00091FFC">
        <w:rPr>
          <w:sz w:val="22"/>
          <w:szCs w:val="22"/>
        </w:rPr>
        <w:t>--Continuação</w:t>
      </w:r>
    </w:p>
    <w:p w14:paraId="2E0294FA" w14:textId="77777777" w:rsidR="00B12DE2" w:rsidRPr="00091FFC" w:rsidRDefault="00B12DE2">
      <w:pPr>
        <w:widowControl w:val="0"/>
        <w:ind w:left="1418"/>
        <w:rPr>
          <w:sz w:val="22"/>
          <w:szCs w:val="22"/>
        </w:rPr>
      </w:pPr>
    </w:p>
    <w:p w14:paraId="6DF347B5" w14:textId="77777777" w:rsidR="00C228DE" w:rsidRPr="00091FFC" w:rsidRDefault="00C228DE">
      <w:pPr>
        <w:widowControl w:val="0"/>
        <w:ind w:left="1418"/>
        <w:rPr>
          <w:sz w:val="22"/>
          <w:szCs w:val="22"/>
        </w:rPr>
      </w:pPr>
      <w:r w:rsidRPr="00091FFC">
        <w:rPr>
          <w:sz w:val="22"/>
          <w:szCs w:val="22"/>
        </w:rPr>
        <w:t>Na Fernandes Araújo, as bases de cálculo do Imposto de Renda e da Contribuição Social foram apuradas mediante a aplicação dos percentuais de 15% acrescida de adicional de 10% e 12%, respectivamente, sobre a receita bruta, segundo as regras de apuração pelo regime de Lucro Presumido.</w:t>
      </w:r>
    </w:p>
    <w:p w14:paraId="2912EF27" w14:textId="77777777" w:rsidR="005808BE" w:rsidRPr="00091FFC" w:rsidRDefault="005808BE">
      <w:pPr>
        <w:widowControl w:val="0"/>
        <w:ind w:left="1418"/>
        <w:rPr>
          <w:sz w:val="22"/>
          <w:szCs w:val="22"/>
        </w:rPr>
      </w:pPr>
    </w:p>
    <w:p w14:paraId="0CEA2096" w14:textId="77777777" w:rsidR="00C228DE" w:rsidRPr="00091FFC" w:rsidRDefault="00C228DE">
      <w:pPr>
        <w:pStyle w:val="PargrafodaLista"/>
        <w:widowControl w:val="0"/>
        <w:numPr>
          <w:ilvl w:val="0"/>
          <w:numId w:val="38"/>
        </w:numPr>
        <w:ind w:left="1418" w:hanging="425"/>
        <w:rPr>
          <w:sz w:val="22"/>
          <w:szCs w:val="22"/>
          <w:u w:val="single"/>
        </w:rPr>
      </w:pPr>
      <w:r w:rsidRPr="00091FFC">
        <w:rPr>
          <w:iCs/>
          <w:sz w:val="22"/>
          <w:szCs w:val="22"/>
          <w:u w:val="single"/>
        </w:rPr>
        <w:t xml:space="preserve">Receita </w:t>
      </w:r>
      <w:r w:rsidR="00C80B1B" w:rsidRPr="00091FFC">
        <w:rPr>
          <w:iCs/>
          <w:sz w:val="22"/>
          <w:szCs w:val="22"/>
          <w:u w:val="single"/>
        </w:rPr>
        <w:t xml:space="preserve">e custo </w:t>
      </w:r>
      <w:r w:rsidRPr="00091FFC">
        <w:rPr>
          <w:iCs/>
          <w:sz w:val="22"/>
          <w:szCs w:val="22"/>
          <w:u w:val="single"/>
        </w:rPr>
        <w:t>de venda de imóveis</w:t>
      </w:r>
    </w:p>
    <w:p w14:paraId="0CF0DFF4" w14:textId="77777777" w:rsidR="003C28A6" w:rsidRPr="00091FFC" w:rsidRDefault="003C28A6">
      <w:pPr>
        <w:pStyle w:val="NormalWeb"/>
        <w:widowControl w:val="0"/>
        <w:spacing w:before="0" w:beforeAutospacing="0" w:after="0" w:afterAutospacing="0"/>
        <w:ind w:left="1418"/>
        <w:rPr>
          <w:rFonts w:ascii="Arial" w:hAnsi="Arial" w:cs="Arial"/>
          <w:sz w:val="16"/>
          <w:szCs w:val="16"/>
        </w:rPr>
      </w:pPr>
    </w:p>
    <w:p w14:paraId="0FCC55BB" w14:textId="2C567B5D" w:rsidR="00C228DE" w:rsidRPr="00091FFC" w:rsidRDefault="00C228DE">
      <w:pPr>
        <w:pStyle w:val="NormalWeb"/>
        <w:widowControl w:val="0"/>
        <w:spacing w:before="0" w:beforeAutospacing="0" w:after="0" w:afterAutospacing="0"/>
        <w:ind w:left="1418"/>
        <w:rPr>
          <w:rFonts w:ascii="Arial" w:hAnsi="Arial" w:cs="Arial"/>
          <w:spacing w:val="-4"/>
          <w:sz w:val="22"/>
          <w:szCs w:val="22"/>
        </w:rPr>
      </w:pPr>
      <w:r w:rsidRPr="00091FFC">
        <w:rPr>
          <w:rFonts w:ascii="Arial" w:hAnsi="Arial" w:cs="Arial"/>
          <w:spacing w:val="-4"/>
          <w:sz w:val="22"/>
          <w:szCs w:val="22"/>
        </w:rPr>
        <w:t xml:space="preserve">Nas vendas de unidades não concluídas dos empreendimentos lançados que não mais estejam sob os efeitos da correspondente cláusula resolutiva constante em seu memorial de incorporação, foram observados os procedimentos e normas estabelecidos pelo CPC 30 </w:t>
      </w:r>
      <w:r w:rsidR="00A17E21">
        <w:rPr>
          <w:rFonts w:ascii="Arial" w:hAnsi="Arial" w:cs="Arial"/>
          <w:spacing w:val="-4"/>
          <w:sz w:val="22"/>
          <w:szCs w:val="22"/>
        </w:rPr>
        <w:t>-</w:t>
      </w:r>
      <w:r w:rsidRPr="00091FFC">
        <w:rPr>
          <w:rFonts w:ascii="Arial" w:hAnsi="Arial" w:cs="Arial"/>
          <w:spacing w:val="-4"/>
          <w:sz w:val="22"/>
          <w:szCs w:val="22"/>
        </w:rPr>
        <w:t xml:space="preserve"> Receitas</w:t>
      </w:r>
      <w:r w:rsidR="006E6FC0" w:rsidRPr="00091FFC">
        <w:rPr>
          <w:rFonts w:ascii="Arial" w:hAnsi="Arial" w:cs="Arial"/>
          <w:spacing w:val="-4"/>
          <w:sz w:val="22"/>
          <w:szCs w:val="22"/>
        </w:rPr>
        <w:t>,</w:t>
      </w:r>
      <w:r w:rsidRPr="00091FFC">
        <w:rPr>
          <w:rFonts w:ascii="Arial" w:hAnsi="Arial" w:cs="Arial"/>
          <w:spacing w:val="-4"/>
          <w:sz w:val="22"/>
          <w:szCs w:val="22"/>
        </w:rPr>
        <w:t xml:space="preserve"> para o reconhecimento da receita de venda de bens com a transferência continuada dos riscos e benefícios mais significativos inerente à sua propriedade. O enquadramento dos contratos de venda dos empreendimentos para fins de aplicação da referida norma foi efetuado com base na Orientação OCPC 04, a qual norteou a aplicação da Interpretação Técnica ICPC</w:t>
      </w:r>
      <w:r w:rsidR="003C28A6" w:rsidRPr="00091FFC">
        <w:rPr>
          <w:rFonts w:ascii="Arial" w:hAnsi="Arial" w:cs="Arial"/>
          <w:spacing w:val="-4"/>
          <w:sz w:val="22"/>
          <w:szCs w:val="22"/>
        </w:rPr>
        <w:t> </w:t>
      </w:r>
      <w:r w:rsidRPr="00091FFC">
        <w:rPr>
          <w:rFonts w:ascii="Arial" w:hAnsi="Arial" w:cs="Arial"/>
          <w:spacing w:val="-4"/>
          <w:sz w:val="22"/>
          <w:szCs w:val="22"/>
        </w:rPr>
        <w:t>02. A partir das referidas normas os seguintes procedimentos foram adotados:</w:t>
      </w:r>
    </w:p>
    <w:p w14:paraId="2D01A25A" w14:textId="77777777" w:rsidR="003C28A6" w:rsidRPr="00091FFC" w:rsidRDefault="003C28A6">
      <w:pPr>
        <w:pStyle w:val="NormalWeb"/>
        <w:widowControl w:val="0"/>
        <w:spacing w:before="0" w:beforeAutospacing="0" w:after="0" w:afterAutospacing="0"/>
        <w:ind w:left="1418"/>
        <w:rPr>
          <w:rFonts w:ascii="Arial" w:hAnsi="Arial" w:cs="Arial"/>
          <w:sz w:val="22"/>
          <w:szCs w:val="22"/>
        </w:rPr>
      </w:pPr>
    </w:p>
    <w:p w14:paraId="32BE321C" w14:textId="77777777" w:rsidR="00C228DE" w:rsidRPr="00091FFC" w:rsidRDefault="00C228DE" w:rsidP="0092227D">
      <w:pPr>
        <w:pStyle w:val="NormalWeb"/>
        <w:widowControl w:val="0"/>
        <w:numPr>
          <w:ilvl w:val="0"/>
          <w:numId w:val="39"/>
        </w:numPr>
        <w:spacing w:before="0" w:beforeAutospacing="0" w:after="120" w:afterAutospacing="0"/>
        <w:ind w:left="1588" w:hanging="170"/>
        <w:rPr>
          <w:rFonts w:ascii="Arial" w:hAnsi="Arial" w:cs="Arial"/>
          <w:sz w:val="22"/>
          <w:szCs w:val="22"/>
        </w:rPr>
      </w:pPr>
      <w:r w:rsidRPr="00091FFC">
        <w:rPr>
          <w:rFonts w:ascii="Arial" w:hAnsi="Arial" w:cs="Arial"/>
          <w:sz w:val="22"/>
          <w:szCs w:val="22"/>
        </w:rPr>
        <w:t>Custo incorrido correspondente às unidades vendidas é apropr</w:t>
      </w:r>
      <w:r w:rsidR="003C28A6" w:rsidRPr="00091FFC">
        <w:rPr>
          <w:rFonts w:ascii="Arial" w:hAnsi="Arial" w:cs="Arial"/>
          <w:sz w:val="22"/>
          <w:szCs w:val="22"/>
        </w:rPr>
        <w:t>iado integralmente ao resultado.</w:t>
      </w:r>
    </w:p>
    <w:p w14:paraId="05FB7D26" w14:textId="77777777" w:rsidR="00C228DE" w:rsidRPr="00091FFC" w:rsidRDefault="00C228DE" w:rsidP="0092227D">
      <w:pPr>
        <w:pStyle w:val="NormalWeb"/>
        <w:widowControl w:val="0"/>
        <w:numPr>
          <w:ilvl w:val="0"/>
          <w:numId w:val="39"/>
        </w:numPr>
        <w:spacing w:before="0" w:beforeAutospacing="0" w:after="120" w:afterAutospacing="0"/>
        <w:ind w:left="1588" w:hanging="170"/>
        <w:rPr>
          <w:rFonts w:ascii="Arial" w:hAnsi="Arial" w:cs="Arial"/>
          <w:spacing w:val="-4"/>
          <w:sz w:val="22"/>
          <w:szCs w:val="22"/>
        </w:rPr>
      </w:pPr>
      <w:r w:rsidRPr="00091FFC">
        <w:rPr>
          <w:rFonts w:ascii="Arial" w:hAnsi="Arial" w:cs="Arial"/>
          <w:spacing w:val="-4"/>
          <w:sz w:val="22"/>
          <w:szCs w:val="22"/>
        </w:rPr>
        <w:t>É apurado o percentual do custo incorrido das unidades vendidas, em re</w:t>
      </w:r>
      <w:r w:rsidR="003C28A6" w:rsidRPr="00091FFC">
        <w:rPr>
          <w:rFonts w:ascii="Arial" w:hAnsi="Arial" w:cs="Arial"/>
          <w:spacing w:val="-4"/>
          <w:sz w:val="22"/>
          <w:szCs w:val="22"/>
        </w:rPr>
        <w:t>lação ao seu custo total orçado</w:t>
      </w:r>
      <w:r w:rsidR="00DB5853" w:rsidRPr="00091FFC">
        <w:rPr>
          <w:rFonts w:ascii="Arial" w:hAnsi="Arial" w:cs="Arial"/>
          <w:spacing w:val="-4"/>
          <w:sz w:val="22"/>
          <w:szCs w:val="22"/>
        </w:rPr>
        <w:t xml:space="preserve"> </w:t>
      </w:r>
      <w:r w:rsidRPr="00091FFC">
        <w:rPr>
          <w:rFonts w:ascii="Arial" w:hAnsi="Arial" w:cs="Arial"/>
          <w:spacing w:val="-4"/>
          <w:sz w:val="22"/>
          <w:szCs w:val="22"/>
        </w:rPr>
        <w:t>(POC), sendo esse percentual aplicado sobre a receita das unidades vendidas, ajustada segundo as condições dos contratos de venda, sendo assim determinado o montante da</w:t>
      </w:r>
      <w:r w:rsidR="003C28A6" w:rsidRPr="00091FFC">
        <w:rPr>
          <w:rFonts w:ascii="Arial" w:hAnsi="Arial" w:cs="Arial"/>
          <w:spacing w:val="-4"/>
          <w:sz w:val="22"/>
          <w:szCs w:val="22"/>
        </w:rPr>
        <w:t>s receitas a serem reconhecidas.</w:t>
      </w:r>
    </w:p>
    <w:p w14:paraId="4BF2B84B" w14:textId="596C834F" w:rsidR="00C228DE" w:rsidRPr="00091FFC" w:rsidRDefault="00C228DE">
      <w:pPr>
        <w:pStyle w:val="NormalWeb"/>
        <w:widowControl w:val="0"/>
        <w:numPr>
          <w:ilvl w:val="0"/>
          <w:numId w:val="39"/>
        </w:numPr>
        <w:spacing w:before="0" w:beforeAutospacing="0" w:after="0" w:afterAutospacing="0"/>
        <w:ind w:left="1588" w:hanging="170"/>
        <w:rPr>
          <w:rFonts w:ascii="Arial" w:hAnsi="Arial" w:cs="Arial"/>
          <w:sz w:val="22"/>
          <w:szCs w:val="22"/>
        </w:rPr>
      </w:pPr>
      <w:r w:rsidRPr="00091FFC">
        <w:rPr>
          <w:rFonts w:ascii="Arial" w:hAnsi="Arial" w:cs="Arial"/>
          <w:sz w:val="22"/>
          <w:szCs w:val="22"/>
        </w:rPr>
        <w:t>Os montantes das receitas de vendas apuradas, incluindo a atualização monetária, líquidos das parcelas já recebidas, são contabilizados como contas a receber, ou como adiantamento</w:t>
      </w:r>
      <w:r w:rsidR="003C28A6" w:rsidRPr="00091FFC">
        <w:rPr>
          <w:rFonts w:ascii="Arial" w:hAnsi="Arial" w:cs="Arial"/>
          <w:sz w:val="22"/>
          <w:szCs w:val="22"/>
        </w:rPr>
        <w:t>s de clientes, quando aplicável.</w:t>
      </w:r>
    </w:p>
    <w:p w14:paraId="3994FCDF" w14:textId="77777777" w:rsidR="003C28A6" w:rsidRPr="00091FFC" w:rsidRDefault="003C28A6">
      <w:pPr>
        <w:pStyle w:val="NormalWeb"/>
        <w:widowControl w:val="0"/>
        <w:spacing w:before="0" w:beforeAutospacing="0" w:after="0" w:afterAutospacing="0"/>
        <w:ind w:left="1418"/>
        <w:rPr>
          <w:rFonts w:ascii="Arial" w:hAnsi="Arial" w:cs="Arial"/>
          <w:sz w:val="22"/>
          <w:szCs w:val="22"/>
        </w:rPr>
      </w:pPr>
    </w:p>
    <w:p w14:paraId="23B5D8DF" w14:textId="0CC7727C" w:rsidR="00C228DE" w:rsidRPr="00091FFC" w:rsidRDefault="00C228DE">
      <w:pPr>
        <w:pStyle w:val="NormalWeb"/>
        <w:widowControl w:val="0"/>
        <w:spacing w:before="0" w:beforeAutospacing="0" w:after="0" w:afterAutospacing="0"/>
        <w:ind w:left="1418"/>
        <w:rPr>
          <w:rFonts w:ascii="Arial" w:hAnsi="Arial" w:cs="Arial"/>
          <w:sz w:val="22"/>
          <w:szCs w:val="22"/>
        </w:rPr>
      </w:pPr>
      <w:r w:rsidRPr="00091FFC">
        <w:rPr>
          <w:rFonts w:ascii="Arial" w:hAnsi="Arial" w:cs="Arial"/>
          <w:sz w:val="22"/>
          <w:szCs w:val="22"/>
        </w:rPr>
        <w:t xml:space="preserve">O valor justo da receita das unidades vendidas em construção é calculado a valor presente com base na taxa de juros para remuneração de títulos públicos indexados pelo INCC, entre o momento da assinatura do contrato e a data prevista para a entrega das chaves do imóvel pronto ao promitente comprador, a partir de quando sobre </w:t>
      </w:r>
      <w:proofErr w:type="gramStart"/>
      <w:r w:rsidRPr="00091FFC">
        <w:rPr>
          <w:rFonts w:ascii="Arial" w:hAnsi="Arial" w:cs="Arial"/>
          <w:sz w:val="22"/>
          <w:szCs w:val="22"/>
        </w:rPr>
        <w:t>o contas</w:t>
      </w:r>
      <w:proofErr w:type="gramEnd"/>
      <w:r w:rsidRPr="00091FFC">
        <w:rPr>
          <w:rFonts w:ascii="Arial" w:hAnsi="Arial" w:cs="Arial"/>
          <w:sz w:val="22"/>
          <w:szCs w:val="22"/>
        </w:rPr>
        <w:t xml:space="preserve"> a receber passará a incidir juros anual acrescido de atualização monetária.</w:t>
      </w:r>
    </w:p>
    <w:p w14:paraId="124D9F08" w14:textId="040EC2CC" w:rsidR="00B12DE2" w:rsidRPr="00091FFC" w:rsidRDefault="00B12DE2">
      <w:pPr>
        <w:rPr>
          <w:sz w:val="22"/>
          <w:szCs w:val="22"/>
          <w:lang w:eastAsia="pt-BR"/>
        </w:rPr>
      </w:pPr>
      <w:r w:rsidRPr="00091FFC">
        <w:rPr>
          <w:sz w:val="22"/>
          <w:szCs w:val="22"/>
        </w:rPr>
        <w:br w:type="page"/>
      </w:r>
    </w:p>
    <w:p w14:paraId="3AA99104" w14:textId="77777777" w:rsidR="00B12DE2" w:rsidRPr="00091FFC" w:rsidRDefault="00B12DE2" w:rsidP="00B12DE2">
      <w:pPr>
        <w:ind w:left="426" w:hanging="426"/>
        <w:rPr>
          <w:bCs/>
          <w:noProof/>
          <w:sz w:val="26"/>
          <w:szCs w:val="26"/>
        </w:rPr>
      </w:pPr>
      <w:r w:rsidRPr="00091FFC">
        <w:rPr>
          <w:b/>
          <w:bCs/>
          <w:noProof/>
          <w:sz w:val="26"/>
          <w:szCs w:val="26"/>
        </w:rPr>
        <w:lastRenderedPageBreak/>
        <w:t>3.</w:t>
      </w:r>
      <w:r w:rsidRPr="00091FFC">
        <w:rPr>
          <w:b/>
          <w:bCs/>
          <w:noProof/>
          <w:sz w:val="26"/>
          <w:szCs w:val="26"/>
        </w:rPr>
        <w:tab/>
        <w:t>Estimativas e julgamentos contábeis críticos</w:t>
      </w:r>
      <w:r w:rsidRPr="00091FFC">
        <w:rPr>
          <w:bCs/>
          <w:noProof/>
          <w:sz w:val="26"/>
          <w:szCs w:val="26"/>
        </w:rPr>
        <w:t>--Continuação</w:t>
      </w:r>
    </w:p>
    <w:p w14:paraId="162D0AB7" w14:textId="77777777" w:rsidR="00B12DE2" w:rsidRPr="00307ED8" w:rsidRDefault="00B12DE2" w:rsidP="00B12DE2">
      <w:pPr>
        <w:widowControl w:val="0"/>
        <w:ind w:left="993" w:hanging="567"/>
        <w:rPr>
          <w:rStyle w:val="Forte"/>
          <w:rFonts w:cs="Arial"/>
          <w:b w:val="0"/>
          <w:sz w:val="22"/>
          <w:szCs w:val="22"/>
        </w:rPr>
      </w:pPr>
    </w:p>
    <w:p w14:paraId="5900D42A" w14:textId="77777777" w:rsidR="00B12DE2" w:rsidRPr="00091FFC" w:rsidRDefault="00B12DE2" w:rsidP="00B12DE2">
      <w:pPr>
        <w:widowControl w:val="0"/>
        <w:ind w:left="993" w:hanging="567"/>
        <w:rPr>
          <w:rStyle w:val="Forte"/>
          <w:rFonts w:cs="Arial"/>
          <w:b w:val="0"/>
          <w:sz w:val="22"/>
          <w:szCs w:val="22"/>
        </w:rPr>
      </w:pPr>
      <w:r w:rsidRPr="00091FFC">
        <w:rPr>
          <w:rStyle w:val="Forte"/>
          <w:rFonts w:cs="Arial"/>
          <w:sz w:val="22"/>
          <w:szCs w:val="22"/>
        </w:rPr>
        <w:t>3.1.</w:t>
      </w:r>
      <w:r w:rsidRPr="00091FFC">
        <w:rPr>
          <w:rStyle w:val="Forte"/>
          <w:rFonts w:cs="Arial"/>
          <w:sz w:val="22"/>
          <w:szCs w:val="22"/>
        </w:rPr>
        <w:tab/>
        <w:t>Estimativas e premissas contábeis críticas</w:t>
      </w:r>
      <w:r w:rsidRPr="00091FFC">
        <w:rPr>
          <w:rStyle w:val="Forte"/>
          <w:rFonts w:cs="Arial"/>
          <w:b w:val="0"/>
          <w:sz w:val="22"/>
          <w:szCs w:val="22"/>
        </w:rPr>
        <w:t>--Continuação</w:t>
      </w:r>
    </w:p>
    <w:p w14:paraId="0FD82641" w14:textId="77777777" w:rsidR="00B12DE2" w:rsidRPr="00091FFC" w:rsidRDefault="00B12DE2" w:rsidP="00B12DE2">
      <w:pPr>
        <w:widowControl w:val="0"/>
        <w:ind w:left="1418"/>
        <w:rPr>
          <w:sz w:val="22"/>
          <w:szCs w:val="22"/>
        </w:rPr>
      </w:pPr>
    </w:p>
    <w:p w14:paraId="4553CB43" w14:textId="2902BB5B" w:rsidR="003C28A6" w:rsidRPr="00091FFC" w:rsidRDefault="00B12DE2" w:rsidP="0092227D">
      <w:pPr>
        <w:pStyle w:val="NormalWeb"/>
        <w:widowControl w:val="0"/>
        <w:spacing w:before="0" w:beforeAutospacing="0" w:after="0" w:afterAutospacing="0"/>
        <w:ind w:left="1418" w:hanging="425"/>
        <w:rPr>
          <w:rFonts w:ascii="Arial" w:hAnsi="Arial" w:cs="Arial"/>
          <w:sz w:val="22"/>
          <w:szCs w:val="22"/>
        </w:rPr>
      </w:pPr>
      <w:r w:rsidRPr="00091FFC">
        <w:rPr>
          <w:rFonts w:ascii="Arial" w:hAnsi="Arial" w:cs="Arial"/>
          <w:sz w:val="22"/>
          <w:szCs w:val="22"/>
        </w:rPr>
        <w:t>b)</w:t>
      </w:r>
      <w:r w:rsidRPr="00091FFC">
        <w:rPr>
          <w:rFonts w:ascii="Arial" w:hAnsi="Arial" w:cs="Arial"/>
          <w:sz w:val="22"/>
          <w:szCs w:val="22"/>
        </w:rPr>
        <w:tab/>
      </w:r>
      <w:r w:rsidRPr="00091FFC">
        <w:rPr>
          <w:rFonts w:ascii="Arial" w:hAnsi="Arial" w:cs="Arial"/>
          <w:sz w:val="22"/>
          <w:szCs w:val="22"/>
          <w:u w:val="single"/>
        </w:rPr>
        <w:t>Receita e custo de venda de imóveis</w:t>
      </w:r>
      <w:r w:rsidRPr="00091FFC">
        <w:rPr>
          <w:rFonts w:ascii="Arial" w:hAnsi="Arial" w:cs="Arial"/>
          <w:sz w:val="22"/>
          <w:szCs w:val="22"/>
        </w:rPr>
        <w:t>--Continuação</w:t>
      </w:r>
    </w:p>
    <w:p w14:paraId="1CBDDB80" w14:textId="77777777" w:rsidR="00B12DE2" w:rsidRPr="00091FFC" w:rsidRDefault="00B12DE2">
      <w:pPr>
        <w:pStyle w:val="NormalWeb"/>
        <w:widowControl w:val="0"/>
        <w:spacing w:before="0" w:beforeAutospacing="0" w:after="0" w:afterAutospacing="0"/>
        <w:ind w:left="1418"/>
        <w:rPr>
          <w:rFonts w:ascii="Arial" w:hAnsi="Arial" w:cs="Arial"/>
          <w:sz w:val="22"/>
          <w:szCs w:val="22"/>
        </w:rPr>
      </w:pPr>
    </w:p>
    <w:p w14:paraId="46DABC57" w14:textId="723FF42B" w:rsidR="00C228DE" w:rsidRPr="00091FFC" w:rsidRDefault="00C228DE">
      <w:pPr>
        <w:pStyle w:val="NormalWeb"/>
        <w:widowControl w:val="0"/>
        <w:spacing w:before="0" w:beforeAutospacing="0" w:after="0" w:afterAutospacing="0"/>
        <w:ind w:left="1418"/>
        <w:rPr>
          <w:rFonts w:ascii="Arial" w:hAnsi="Arial" w:cs="Arial"/>
          <w:sz w:val="22"/>
          <w:szCs w:val="22"/>
        </w:rPr>
      </w:pPr>
      <w:r w:rsidRPr="00091FFC">
        <w:rPr>
          <w:rFonts w:ascii="Arial" w:hAnsi="Arial" w:cs="Arial"/>
          <w:sz w:val="22"/>
          <w:szCs w:val="22"/>
        </w:rPr>
        <w:t xml:space="preserve">Se surgirem circunstâncias que possam alterar as estimativas originais de receitas, custos ou extensão do prazo para conclusão, as estimativas iniciais serão revisadas. Essas revisões podem resultar em aumentos ou reduções das receitas ou custos estimados e estão refletidas no resultado no período em que a </w:t>
      </w:r>
      <w:r w:rsidR="00A17E21" w:rsidRPr="00091FFC">
        <w:rPr>
          <w:rFonts w:ascii="Arial" w:hAnsi="Arial" w:cs="Arial"/>
          <w:sz w:val="22"/>
          <w:szCs w:val="22"/>
        </w:rPr>
        <w:t xml:space="preserve">Administração </w:t>
      </w:r>
      <w:r w:rsidRPr="00091FFC">
        <w:rPr>
          <w:rFonts w:ascii="Arial" w:hAnsi="Arial" w:cs="Arial"/>
          <w:sz w:val="22"/>
          <w:szCs w:val="22"/>
        </w:rPr>
        <w:t>tomou conhecimento das circunstân</w:t>
      </w:r>
      <w:r w:rsidR="003C28A6" w:rsidRPr="00091FFC">
        <w:rPr>
          <w:rFonts w:ascii="Arial" w:hAnsi="Arial" w:cs="Arial"/>
          <w:sz w:val="22"/>
          <w:szCs w:val="22"/>
        </w:rPr>
        <w:t>cias que originaram a revisão.</w:t>
      </w:r>
    </w:p>
    <w:p w14:paraId="2C458B29" w14:textId="59AD9E1B" w:rsidR="001E2A87" w:rsidRPr="00307ED8" w:rsidRDefault="001E2A87" w:rsidP="00A17E21">
      <w:pPr>
        <w:ind w:left="1418"/>
        <w:rPr>
          <w:bCs/>
          <w:noProof/>
          <w:sz w:val="22"/>
          <w:szCs w:val="22"/>
          <w:u w:color="000000"/>
        </w:rPr>
      </w:pPr>
    </w:p>
    <w:p w14:paraId="02F85DD1" w14:textId="5A7FAE66" w:rsidR="00C80B1B" w:rsidRPr="00091FFC" w:rsidRDefault="00C80B1B" w:rsidP="0092227D">
      <w:pPr>
        <w:pStyle w:val="PargrafodaLista"/>
        <w:widowControl w:val="0"/>
        <w:numPr>
          <w:ilvl w:val="0"/>
          <w:numId w:val="38"/>
        </w:numPr>
        <w:ind w:left="1418" w:hanging="425"/>
        <w:rPr>
          <w:iCs/>
          <w:sz w:val="22"/>
          <w:szCs w:val="22"/>
          <w:u w:val="single"/>
        </w:rPr>
      </w:pPr>
      <w:r w:rsidRPr="00091FFC">
        <w:rPr>
          <w:iCs/>
          <w:sz w:val="22"/>
          <w:szCs w:val="22"/>
          <w:u w:val="single"/>
        </w:rPr>
        <w:t xml:space="preserve">Provisão para devedores </w:t>
      </w:r>
      <w:r w:rsidR="00885A62" w:rsidRPr="00091FFC">
        <w:rPr>
          <w:iCs/>
          <w:sz w:val="22"/>
          <w:szCs w:val="22"/>
          <w:u w:val="single"/>
        </w:rPr>
        <w:t>d</w:t>
      </w:r>
      <w:r w:rsidR="00885A62">
        <w:rPr>
          <w:iCs/>
          <w:sz w:val="22"/>
          <w:szCs w:val="22"/>
          <w:u w:val="single"/>
        </w:rPr>
        <w:t>u</w:t>
      </w:r>
      <w:r w:rsidR="00885A62" w:rsidRPr="00091FFC">
        <w:rPr>
          <w:iCs/>
          <w:sz w:val="22"/>
          <w:szCs w:val="22"/>
          <w:u w:val="single"/>
        </w:rPr>
        <w:t>vidosos</w:t>
      </w:r>
    </w:p>
    <w:p w14:paraId="0D33DE11" w14:textId="77777777" w:rsidR="00C80B1B" w:rsidRPr="00307ED8" w:rsidRDefault="00C80B1B" w:rsidP="0092227D">
      <w:pPr>
        <w:pStyle w:val="Subttulo1"/>
        <w:widowControl w:val="0"/>
        <w:tabs>
          <w:tab w:val="clear" w:pos="397"/>
          <w:tab w:val="clear" w:pos="794"/>
          <w:tab w:val="clear" w:pos="1191"/>
          <w:tab w:val="clear" w:pos="1587"/>
          <w:tab w:val="clear" w:pos="10020"/>
        </w:tabs>
        <w:suppressAutoHyphens w:val="0"/>
        <w:spacing w:line="240" w:lineRule="auto"/>
        <w:ind w:left="1418" w:firstLine="1"/>
        <w:rPr>
          <w:rFonts w:ascii="Arial" w:hAnsi="Arial" w:cs="Arial"/>
          <w:bCs/>
          <w:noProof/>
          <w:sz w:val="22"/>
          <w:szCs w:val="22"/>
          <w:lang w:val="pt-BR"/>
        </w:rPr>
      </w:pPr>
    </w:p>
    <w:p w14:paraId="19DADC11" w14:textId="77777777" w:rsidR="00C80B1B" w:rsidRPr="00091FFC" w:rsidRDefault="00C80B1B" w:rsidP="0092227D">
      <w:pPr>
        <w:ind w:left="1418" w:firstLine="1"/>
        <w:rPr>
          <w:sz w:val="22"/>
          <w:szCs w:val="22"/>
        </w:rPr>
      </w:pPr>
      <w:r w:rsidRPr="00091FFC">
        <w:rPr>
          <w:sz w:val="22"/>
          <w:szCs w:val="22"/>
        </w:rPr>
        <w:t>Uma provisão para créditos de liquidação duvidosa é constituída quando existe uma evidência objetiva de que a Companhia não receberá todos os valores devidos de acordo com as condições originais das contas a receber.</w:t>
      </w:r>
    </w:p>
    <w:p w14:paraId="7C3930E2" w14:textId="77777777" w:rsidR="00C80B1B" w:rsidRPr="00091FFC" w:rsidRDefault="00C80B1B" w:rsidP="0092227D">
      <w:pPr>
        <w:ind w:left="1418" w:firstLine="1"/>
        <w:rPr>
          <w:sz w:val="22"/>
          <w:szCs w:val="22"/>
        </w:rPr>
      </w:pPr>
    </w:p>
    <w:p w14:paraId="39155250" w14:textId="77777777" w:rsidR="00C80B1B" w:rsidRPr="00091FFC" w:rsidRDefault="00C80B1B" w:rsidP="0092227D">
      <w:pPr>
        <w:pStyle w:val="PargrafodaLista"/>
        <w:widowControl w:val="0"/>
        <w:numPr>
          <w:ilvl w:val="0"/>
          <w:numId w:val="38"/>
        </w:numPr>
        <w:ind w:left="1418" w:hanging="425"/>
        <w:rPr>
          <w:iCs/>
          <w:sz w:val="22"/>
          <w:szCs w:val="22"/>
          <w:u w:val="single"/>
        </w:rPr>
      </w:pPr>
      <w:r w:rsidRPr="00091FFC">
        <w:rPr>
          <w:iCs/>
          <w:sz w:val="22"/>
          <w:szCs w:val="22"/>
          <w:u w:val="single"/>
        </w:rPr>
        <w:t>Provisão para riscos tributários, cíveis e trabalhistas</w:t>
      </w:r>
    </w:p>
    <w:p w14:paraId="0203A135" w14:textId="77777777" w:rsidR="00C80B1B" w:rsidRPr="00091FFC" w:rsidRDefault="00C80B1B" w:rsidP="0092227D">
      <w:pPr>
        <w:ind w:left="1418"/>
        <w:rPr>
          <w:sz w:val="22"/>
        </w:rPr>
      </w:pPr>
    </w:p>
    <w:p w14:paraId="604C0F12" w14:textId="77777777" w:rsidR="00C80B1B" w:rsidRPr="00091FFC" w:rsidRDefault="00C80B1B" w:rsidP="0092227D">
      <w:pPr>
        <w:ind w:left="1418"/>
        <w:rPr>
          <w:sz w:val="22"/>
        </w:rPr>
      </w:pPr>
      <w:r w:rsidRPr="00091FFC">
        <w:rPr>
          <w:sz w:val="22"/>
        </w:rPr>
        <w:t>A Companhia reconhece provisão para causas cíveis e trabalhistas. A avaliação da probabilidade de perda inclui a avaliação das evidências disponíveis, a hierarquia das leis, as jurisprudências disponíveis, as decisões mais recentes nos tribunais e sua relevância no ordenamento jurídico, bem como a avaliação dos advogados externos. As provisões são revisadas e ajustadas para levar em conta alterações nas circunstâncias, tais como prazo de prescrição aplicável, conclusões de inspeções fiscais ou exposições adicionais identificadas com base em novos assuntos ou decisões de tribunais.</w:t>
      </w:r>
    </w:p>
    <w:p w14:paraId="60EB14CF" w14:textId="77777777" w:rsidR="00C80B1B" w:rsidRPr="00091FFC" w:rsidRDefault="00C80B1B" w:rsidP="0092227D">
      <w:pPr>
        <w:ind w:left="1418"/>
        <w:rPr>
          <w:sz w:val="22"/>
          <w:szCs w:val="22"/>
        </w:rPr>
      </w:pPr>
    </w:p>
    <w:p w14:paraId="358A2FED" w14:textId="77777777" w:rsidR="00C80B1B" w:rsidRPr="00091FFC" w:rsidRDefault="00E97EE3" w:rsidP="0092227D">
      <w:pPr>
        <w:pStyle w:val="PargrafodaLista"/>
        <w:widowControl w:val="0"/>
        <w:numPr>
          <w:ilvl w:val="0"/>
          <w:numId w:val="38"/>
        </w:numPr>
        <w:ind w:left="1418" w:hanging="425"/>
        <w:rPr>
          <w:iCs/>
          <w:sz w:val="22"/>
          <w:szCs w:val="22"/>
          <w:u w:val="single"/>
        </w:rPr>
      </w:pPr>
      <w:proofErr w:type="spellStart"/>
      <w:r w:rsidRPr="00091FFC">
        <w:rPr>
          <w:iCs/>
          <w:sz w:val="22"/>
          <w:szCs w:val="22"/>
          <w:u w:val="single"/>
        </w:rPr>
        <w:t>Impairment</w:t>
      </w:r>
      <w:proofErr w:type="spellEnd"/>
      <w:r w:rsidRPr="00091FFC">
        <w:rPr>
          <w:iCs/>
          <w:sz w:val="22"/>
          <w:szCs w:val="22"/>
          <w:u w:val="single"/>
        </w:rPr>
        <w:t xml:space="preserve"> de estoques de imóveis a comercializar</w:t>
      </w:r>
    </w:p>
    <w:p w14:paraId="4C3A675E" w14:textId="77777777" w:rsidR="00A17E21" w:rsidRDefault="00A17E21" w:rsidP="0092227D">
      <w:pPr>
        <w:ind w:left="1418"/>
        <w:rPr>
          <w:sz w:val="22"/>
          <w:szCs w:val="22"/>
        </w:rPr>
      </w:pPr>
    </w:p>
    <w:p w14:paraId="48ED96EB" w14:textId="72E2CFA2" w:rsidR="00E97EE3" w:rsidRPr="00091FFC" w:rsidRDefault="00E97EE3" w:rsidP="0092227D">
      <w:pPr>
        <w:ind w:left="1418"/>
        <w:rPr>
          <w:sz w:val="22"/>
          <w:szCs w:val="22"/>
        </w:rPr>
      </w:pPr>
      <w:r w:rsidRPr="00091FFC">
        <w:rPr>
          <w:sz w:val="22"/>
          <w:szCs w:val="22"/>
        </w:rPr>
        <w:t>Os imóveis a comercializar são revisados no mínimo anualmente para avaliar a recuperação do valor contábil de cada unidade existente no empreendimento imobiliário. Se o valor contábil de uma unidade existente no empreendimento imobiliário não for recuperável, comparado com o seu valor realizável</w:t>
      </w:r>
      <w:r w:rsidR="00A17E21">
        <w:rPr>
          <w:sz w:val="22"/>
          <w:szCs w:val="22"/>
        </w:rPr>
        <w:t>,</w:t>
      </w:r>
      <w:r w:rsidRPr="00091FFC">
        <w:rPr>
          <w:sz w:val="22"/>
          <w:szCs w:val="22"/>
        </w:rPr>
        <w:t xml:space="preserve"> uma provisão para perda é contabilizada </w:t>
      </w:r>
      <w:proofErr w:type="spellStart"/>
      <w:r w:rsidRPr="00091FFC">
        <w:rPr>
          <w:sz w:val="22"/>
          <w:szCs w:val="22"/>
        </w:rPr>
        <w:t>com</w:t>
      </w:r>
      <w:proofErr w:type="spellEnd"/>
      <w:r w:rsidRPr="00091FFC">
        <w:rPr>
          <w:sz w:val="22"/>
          <w:szCs w:val="22"/>
        </w:rPr>
        <w:t xml:space="preserve"> contrapartida na conta de “Custos de Incorporações e Vendas imobiliárias” na demonstração do resultado.</w:t>
      </w:r>
    </w:p>
    <w:p w14:paraId="5DC39DAB" w14:textId="6D6D79C7" w:rsidR="00CA1227" w:rsidRPr="00091FFC" w:rsidRDefault="00CA1227">
      <w:pPr>
        <w:rPr>
          <w:sz w:val="22"/>
          <w:szCs w:val="22"/>
        </w:rPr>
      </w:pPr>
      <w:r w:rsidRPr="00091FFC">
        <w:rPr>
          <w:sz w:val="22"/>
          <w:szCs w:val="22"/>
        </w:rPr>
        <w:br w:type="page"/>
      </w:r>
    </w:p>
    <w:p w14:paraId="58F806BF" w14:textId="77777777" w:rsidR="00CA1227" w:rsidRPr="00091FFC" w:rsidRDefault="00CA1227" w:rsidP="00CA1227">
      <w:pPr>
        <w:ind w:left="426" w:hanging="426"/>
        <w:rPr>
          <w:bCs/>
          <w:noProof/>
          <w:sz w:val="26"/>
          <w:szCs w:val="26"/>
        </w:rPr>
      </w:pPr>
      <w:r w:rsidRPr="00091FFC">
        <w:rPr>
          <w:b/>
          <w:bCs/>
          <w:noProof/>
          <w:sz w:val="26"/>
          <w:szCs w:val="26"/>
        </w:rPr>
        <w:lastRenderedPageBreak/>
        <w:t>3.</w:t>
      </w:r>
      <w:r w:rsidRPr="00091FFC">
        <w:rPr>
          <w:b/>
          <w:bCs/>
          <w:noProof/>
          <w:sz w:val="26"/>
          <w:szCs w:val="26"/>
        </w:rPr>
        <w:tab/>
        <w:t>Estimativas e julgamentos contábeis críticos</w:t>
      </w:r>
      <w:r w:rsidRPr="00091FFC">
        <w:rPr>
          <w:bCs/>
          <w:noProof/>
          <w:sz w:val="26"/>
          <w:szCs w:val="26"/>
        </w:rPr>
        <w:t>--Continuação</w:t>
      </w:r>
    </w:p>
    <w:p w14:paraId="3E27BE3B" w14:textId="77777777" w:rsidR="00CA1227" w:rsidRPr="00091FFC" w:rsidRDefault="00CA1227" w:rsidP="00CA1227">
      <w:pPr>
        <w:widowControl w:val="0"/>
        <w:ind w:left="993" w:hanging="567"/>
        <w:rPr>
          <w:rStyle w:val="Forte"/>
          <w:rFonts w:cs="Arial"/>
          <w:sz w:val="22"/>
          <w:szCs w:val="22"/>
        </w:rPr>
      </w:pPr>
    </w:p>
    <w:p w14:paraId="15B9A60B" w14:textId="77777777" w:rsidR="00CA1227" w:rsidRPr="00091FFC" w:rsidRDefault="00CA1227" w:rsidP="00CA1227">
      <w:pPr>
        <w:widowControl w:val="0"/>
        <w:ind w:left="993" w:hanging="567"/>
        <w:rPr>
          <w:rStyle w:val="Forte"/>
          <w:rFonts w:cs="Arial"/>
          <w:b w:val="0"/>
          <w:sz w:val="22"/>
          <w:szCs w:val="22"/>
        </w:rPr>
      </w:pPr>
      <w:r w:rsidRPr="00091FFC">
        <w:rPr>
          <w:rStyle w:val="Forte"/>
          <w:rFonts w:cs="Arial"/>
          <w:sz w:val="22"/>
          <w:szCs w:val="22"/>
        </w:rPr>
        <w:t>3.1.</w:t>
      </w:r>
      <w:r w:rsidRPr="00091FFC">
        <w:rPr>
          <w:rStyle w:val="Forte"/>
          <w:rFonts w:cs="Arial"/>
          <w:sz w:val="22"/>
          <w:szCs w:val="22"/>
        </w:rPr>
        <w:tab/>
        <w:t>Estimativas e premissas contábeis críticas</w:t>
      </w:r>
      <w:r w:rsidRPr="00091FFC">
        <w:rPr>
          <w:rStyle w:val="Forte"/>
          <w:rFonts w:cs="Arial"/>
          <w:b w:val="0"/>
          <w:sz w:val="22"/>
          <w:szCs w:val="22"/>
        </w:rPr>
        <w:t>--Continuação</w:t>
      </w:r>
    </w:p>
    <w:p w14:paraId="1BE5C660" w14:textId="77777777" w:rsidR="00C017CE" w:rsidRPr="00091FFC" w:rsidRDefault="00C017CE">
      <w:pPr>
        <w:ind w:left="709"/>
        <w:rPr>
          <w:sz w:val="22"/>
          <w:szCs w:val="22"/>
        </w:rPr>
      </w:pPr>
    </w:p>
    <w:p w14:paraId="3484A355" w14:textId="77777777" w:rsidR="00C017CE" w:rsidRPr="00091FFC" w:rsidRDefault="00C017CE" w:rsidP="0092227D">
      <w:pPr>
        <w:pStyle w:val="PargrafodaLista"/>
        <w:widowControl w:val="0"/>
        <w:numPr>
          <w:ilvl w:val="0"/>
          <w:numId w:val="38"/>
        </w:numPr>
        <w:ind w:left="1418" w:hanging="425"/>
        <w:rPr>
          <w:iCs/>
          <w:sz w:val="22"/>
          <w:szCs w:val="22"/>
          <w:u w:val="single"/>
        </w:rPr>
      </w:pPr>
      <w:r w:rsidRPr="00091FFC">
        <w:rPr>
          <w:iCs/>
          <w:sz w:val="22"/>
          <w:szCs w:val="22"/>
          <w:u w:val="single"/>
        </w:rPr>
        <w:t>Provisão para garantias</w:t>
      </w:r>
    </w:p>
    <w:p w14:paraId="5F7AB12B" w14:textId="77777777" w:rsidR="00C017CE" w:rsidRPr="00091FFC" w:rsidRDefault="00C017CE">
      <w:pPr>
        <w:pStyle w:val="PargrafodaLista"/>
        <w:rPr>
          <w:sz w:val="22"/>
          <w:szCs w:val="22"/>
        </w:rPr>
      </w:pPr>
    </w:p>
    <w:p w14:paraId="00EBAECB" w14:textId="77777777" w:rsidR="00C017CE" w:rsidRPr="00091FFC" w:rsidRDefault="00C017CE" w:rsidP="0092227D">
      <w:pPr>
        <w:shd w:val="clear" w:color="auto" w:fill="FFFFFF"/>
        <w:ind w:left="1418"/>
        <w:rPr>
          <w:sz w:val="22"/>
          <w:szCs w:val="22"/>
        </w:rPr>
      </w:pPr>
      <w:proofErr w:type="gramStart"/>
      <w:r w:rsidRPr="00091FFC">
        <w:rPr>
          <w:sz w:val="22"/>
          <w:szCs w:val="22"/>
        </w:rPr>
        <w:t>O custo dos imóveis vendidos pela Companhia compreendem</w:t>
      </w:r>
      <w:proofErr w:type="gramEnd"/>
      <w:r w:rsidRPr="00091FFC">
        <w:rPr>
          <w:sz w:val="22"/>
          <w:szCs w:val="22"/>
        </w:rPr>
        <w:t xml:space="preserve"> os gastos com as garantias existentes relativas ao período posterior à entrega das chaves das unidades imobiliárias. Tais garantias são reconhecidas na venda das respectivas unidades imobiliárias com base na melhor estimativa da Administração em relação aos gastos necessários para liquidar a obrigação da Companhia, sendo tais gastos estimados com base em dados técnicos disponíveis de cada imóvel e no histórico de gastos incorridos com essas garantias.</w:t>
      </w:r>
    </w:p>
    <w:p w14:paraId="6C9D51FF" w14:textId="77777777" w:rsidR="00C017CE" w:rsidRPr="00091FFC" w:rsidRDefault="00C017CE" w:rsidP="0092227D">
      <w:pPr>
        <w:widowControl w:val="0"/>
        <w:ind w:left="851"/>
        <w:rPr>
          <w:sz w:val="18"/>
          <w:szCs w:val="22"/>
        </w:rPr>
      </w:pPr>
    </w:p>
    <w:p w14:paraId="76FAC675" w14:textId="687F150A" w:rsidR="00CA1227" w:rsidRPr="00091FFC" w:rsidRDefault="00CA1227" w:rsidP="0092227D">
      <w:pPr>
        <w:widowControl w:val="0"/>
        <w:ind w:left="851"/>
        <w:rPr>
          <w:sz w:val="22"/>
          <w:szCs w:val="22"/>
        </w:rPr>
      </w:pPr>
    </w:p>
    <w:sectPr w:rsidR="00CA1227" w:rsidRPr="00091FFC" w:rsidSect="00C2727A">
      <w:headerReference w:type="default" r:id="rId19"/>
      <w:headerReference w:type="first" r:id="rId20"/>
      <w:footerReference w:type="first" r:id="rId21"/>
      <w:pgSz w:w="12242" w:h="15842" w:code="1"/>
      <w:pgMar w:top="1418" w:right="1134" w:bottom="1418" w:left="1134" w:header="720" w:footer="720" w:gutter="0"/>
      <w:paperSrc w:first="15" w:other="15"/>
      <w:pgNumType w:start="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99C0" w14:textId="77777777" w:rsidR="0054291B" w:rsidRDefault="0054291B">
      <w:r>
        <w:separator/>
      </w:r>
    </w:p>
  </w:endnote>
  <w:endnote w:type="continuationSeparator" w:id="0">
    <w:p w14:paraId="2C05A969" w14:textId="77777777" w:rsidR="0054291B" w:rsidRDefault="0054291B">
      <w:r>
        <w:continuationSeparator/>
      </w:r>
    </w:p>
  </w:endnote>
  <w:endnote w:type="continuationNotice" w:id="1">
    <w:p w14:paraId="06067CF3" w14:textId="77777777" w:rsidR="0054291B" w:rsidRDefault="00542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rutiger Ligh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LT St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CC53" w14:textId="77777777" w:rsidR="00A05489" w:rsidRDefault="00A0548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14:paraId="177F7E45" w14:textId="77777777" w:rsidR="00A05489" w:rsidRDefault="00A05489">
    <w:pPr>
      <w:pStyle w:val="Rodap"/>
      <w:ind w:right="360"/>
    </w:pPr>
  </w:p>
  <w:p w14:paraId="111BE90C" w14:textId="77777777" w:rsidR="00A05489" w:rsidRDefault="00A05489" w:rsidP="00E768FD">
    <w:pPr>
      <w:pStyle w:val="DSLxSty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2B41" w14:textId="77777777" w:rsidR="00A05489" w:rsidRDefault="00A05489" w:rsidP="00714F67">
    <w:pPr>
      <w:pStyle w:val="Rodap"/>
      <w:widowControl w:val="0"/>
      <w:rPr>
        <w:rFonts w:ascii="Helvetica Neue" w:hAnsi="Helvetica Neue"/>
        <w:sz w:val="20"/>
      </w:rPr>
    </w:pPr>
  </w:p>
  <w:p w14:paraId="03B058A0" w14:textId="77777777" w:rsidR="00A05489" w:rsidRPr="0064481D" w:rsidRDefault="00A05489" w:rsidP="00E768FD">
    <w:pPr>
      <w:pStyle w:val="DSLxSty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087017"/>
      <w:docPartObj>
        <w:docPartGallery w:val="Page Numbers (Bottom of Page)"/>
        <w:docPartUnique/>
      </w:docPartObj>
    </w:sdtPr>
    <w:sdtContent>
      <w:p w14:paraId="04D749EE" w14:textId="745A49D1" w:rsidR="00BA5628" w:rsidRDefault="00BA5628">
        <w:pPr>
          <w:pStyle w:val="Rodap"/>
        </w:pPr>
        <w:r>
          <w:fldChar w:fldCharType="begin"/>
        </w:r>
        <w:r>
          <w:instrText>PAGE   \* MERGEFORMAT</w:instrText>
        </w:r>
        <w:r>
          <w:fldChar w:fldCharType="separate"/>
        </w:r>
        <w:r>
          <w:t>2</w:t>
        </w:r>
        <w:r>
          <w:fldChar w:fldCharType="end"/>
        </w:r>
      </w:p>
    </w:sdtContent>
  </w:sdt>
  <w:p w14:paraId="4E735909" w14:textId="6D90D23E" w:rsidR="00C2727A" w:rsidRDefault="00C2727A">
    <w:pPr>
      <w:pStyle w:val="Rodap"/>
    </w:pPr>
  </w:p>
  <w:p w14:paraId="33D8CB96" w14:textId="64CE6D0C" w:rsidR="00A05489" w:rsidRPr="0064481D" w:rsidRDefault="00A05489" w:rsidP="006D3FA7">
    <w:pPr>
      <w:pStyle w:val="Rodap"/>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AE2A" w14:textId="025AEE4D" w:rsidR="00C2727A" w:rsidRDefault="00C2727A">
    <w:pPr>
      <w:pStyle w:val="Rodap"/>
    </w:pPr>
  </w:p>
  <w:p w14:paraId="0C735D15" w14:textId="41B4B266" w:rsidR="00A05489" w:rsidRPr="00797B52" w:rsidRDefault="00A05489" w:rsidP="00797B52">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C564" w14:textId="3CF5EDE8" w:rsidR="00A05489" w:rsidRPr="00797B52" w:rsidRDefault="00A05489" w:rsidP="00797B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ECDB" w14:textId="77777777" w:rsidR="0054291B" w:rsidRDefault="0054291B">
      <w:r>
        <w:separator/>
      </w:r>
    </w:p>
  </w:footnote>
  <w:footnote w:type="continuationSeparator" w:id="0">
    <w:p w14:paraId="0A53B984" w14:textId="77777777" w:rsidR="0054291B" w:rsidRDefault="0054291B">
      <w:r>
        <w:continuationSeparator/>
      </w:r>
    </w:p>
  </w:footnote>
  <w:footnote w:type="continuationNotice" w:id="1">
    <w:p w14:paraId="3CED0192" w14:textId="77777777" w:rsidR="0054291B" w:rsidRDefault="00542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135"/>
      <w:gridCol w:w="3135"/>
      <w:gridCol w:w="3135"/>
    </w:tblGrid>
    <w:tr w:rsidR="00A05489" w14:paraId="231B931A" w14:textId="77777777" w:rsidTr="378B8D63">
      <w:tc>
        <w:tcPr>
          <w:tcW w:w="3135" w:type="dxa"/>
        </w:tcPr>
        <w:p w14:paraId="255E6FF8" w14:textId="77777777" w:rsidR="00A05489" w:rsidRDefault="00A05489" w:rsidP="0064481D">
          <w:pPr>
            <w:pStyle w:val="Cabealho"/>
            <w:ind w:left="-115"/>
          </w:pPr>
        </w:p>
      </w:tc>
      <w:tc>
        <w:tcPr>
          <w:tcW w:w="3135" w:type="dxa"/>
        </w:tcPr>
        <w:p w14:paraId="32FA3238" w14:textId="77777777" w:rsidR="00A05489" w:rsidRDefault="00A05489" w:rsidP="0064481D">
          <w:pPr>
            <w:pStyle w:val="Cabealho"/>
            <w:jc w:val="center"/>
          </w:pPr>
        </w:p>
      </w:tc>
      <w:tc>
        <w:tcPr>
          <w:tcW w:w="3135" w:type="dxa"/>
        </w:tcPr>
        <w:p w14:paraId="43655FDE" w14:textId="77777777" w:rsidR="00A05489" w:rsidRDefault="00A05489" w:rsidP="0064481D">
          <w:pPr>
            <w:pStyle w:val="Cabealho"/>
            <w:ind w:right="-115"/>
            <w:jc w:val="right"/>
          </w:pPr>
        </w:p>
      </w:tc>
    </w:tr>
  </w:tbl>
  <w:p w14:paraId="73E722E9" w14:textId="77777777" w:rsidR="00A05489" w:rsidRDefault="00A0548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9000" w14:textId="77777777" w:rsidR="00A05489" w:rsidRPr="00E538E5" w:rsidRDefault="00A05489" w:rsidP="00E068E7">
    <w:pPr>
      <w:pStyle w:val="Cabealho"/>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0BCF" w14:textId="77777777" w:rsidR="00A05489" w:rsidRPr="00AE5EFA" w:rsidRDefault="00A05489">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D808" w14:textId="77777777" w:rsidR="00A05489" w:rsidRPr="00357370" w:rsidRDefault="00A05489" w:rsidP="00357370">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BBEC" w14:textId="77777777" w:rsidR="00A05489" w:rsidRPr="00357370" w:rsidRDefault="00A05489" w:rsidP="00357370">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0A34" w14:textId="77777777" w:rsidR="00A05489" w:rsidRPr="00357370" w:rsidRDefault="00A05489" w:rsidP="00357370">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F94A" w14:textId="77777777" w:rsidR="00A05489" w:rsidRDefault="00A05489" w:rsidP="00225877">
    <w:pPr>
      <w:pStyle w:val="Cabealho"/>
      <w:rPr>
        <w:sz w:val="22"/>
        <w:szCs w:val="22"/>
      </w:rPr>
    </w:pPr>
  </w:p>
  <w:p w14:paraId="653C6DE3" w14:textId="77777777" w:rsidR="00A05489" w:rsidRDefault="00A05489" w:rsidP="00225877">
    <w:pPr>
      <w:pStyle w:val="Cabealho"/>
      <w:rPr>
        <w:sz w:val="22"/>
        <w:szCs w:val="22"/>
      </w:rPr>
    </w:pPr>
  </w:p>
  <w:p w14:paraId="5A508DC8" w14:textId="77777777" w:rsidR="00A05489" w:rsidRDefault="00A05489" w:rsidP="00225877">
    <w:pPr>
      <w:pStyle w:val="Cabealho"/>
      <w:rPr>
        <w:sz w:val="22"/>
        <w:szCs w:val="22"/>
      </w:rPr>
    </w:pPr>
  </w:p>
  <w:p w14:paraId="5F5C1635" w14:textId="7BFCD376" w:rsidR="00A05489" w:rsidRPr="00225877" w:rsidRDefault="00A05489" w:rsidP="00225877">
    <w:pPr>
      <w:pStyle w:val="Cabealho"/>
      <w:widowControl w:val="0"/>
      <w:rPr>
        <w:b/>
        <w:bCs/>
        <w:sz w:val="26"/>
        <w:szCs w:val="26"/>
      </w:rPr>
    </w:pPr>
    <w:r>
      <w:rPr>
        <w:b/>
        <w:bCs/>
        <w:sz w:val="26"/>
        <w:szCs w:val="26"/>
      </w:rPr>
      <w:t>Fernandes Araújo</w:t>
    </w:r>
    <w:r w:rsidRPr="00225877">
      <w:rPr>
        <w:b/>
        <w:bCs/>
        <w:sz w:val="26"/>
        <w:szCs w:val="26"/>
      </w:rPr>
      <w:t xml:space="preserve"> Administração de Investimentos e Participação S.A.</w:t>
    </w:r>
  </w:p>
  <w:p w14:paraId="6ACCE650" w14:textId="77777777" w:rsidR="00A05489" w:rsidRPr="00225877" w:rsidRDefault="00A05489" w:rsidP="00225877">
    <w:pPr>
      <w:pStyle w:val="Cabealho"/>
      <w:rPr>
        <w:sz w:val="22"/>
        <w:szCs w:val="22"/>
      </w:rPr>
    </w:pPr>
  </w:p>
  <w:p w14:paraId="51AC7CF4" w14:textId="167C20D9" w:rsidR="00A05489" w:rsidRDefault="00A05489" w:rsidP="00225877">
    <w:pPr>
      <w:pStyle w:val="Cabealho"/>
      <w:rPr>
        <w:sz w:val="22"/>
        <w:szCs w:val="22"/>
      </w:rPr>
    </w:pPr>
    <w:r w:rsidRPr="00225877">
      <w:rPr>
        <w:sz w:val="22"/>
        <w:szCs w:val="22"/>
      </w:rPr>
      <w:t>Notas explicativas às demonstrações</w:t>
    </w:r>
    <w:r>
      <w:rPr>
        <w:sz w:val="22"/>
        <w:szCs w:val="22"/>
      </w:rPr>
      <w:t xml:space="preserve"> </w:t>
    </w:r>
    <w:r w:rsidRPr="00225877">
      <w:rPr>
        <w:sz w:val="22"/>
        <w:szCs w:val="22"/>
      </w:rPr>
      <w:t>financeiras</w:t>
    </w:r>
  </w:p>
  <w:p w14:paraId="61427A13" w14:textId="0732993C" w:rsidR="00A05489" w:rsidRPr="00225877" w:rsidRDefault="00A05489" w:rsidP="00225877">
    <w:pPr>
      <w:pStyle w:val="Cabealho"/>
      <w:rPr>
        <w:sz w:val="22"/>
        <w:szCs w:val="22"/>
      </w:rPr>
    </w:pPr>
    <w:r w:rsidRPr="00225877">
      <w:rPr>
        <w:sz w:val="22"/>
        <w:szCs w:val="22"/>
      </w:rPr>
      <w:t>31 de dezembro de 20</w:t>
    </w:r>
    <w:r w:rsidR="00883B37">
      <w:rPr>
        <w:sz w:val="22"/>
        <w:szCs w:val="22"/>
      </w:rPr>
      <w:t>2</w:t>
    </w:r>
    <w:r w:rsidR="00894595">
      <w:rPr>
        <w:sz w:val="22"/>
        <w:szCs w:val="22"/>
      </w:rPr>
      <w:t>4</w:t>
    </w:r>
    <w:r>
      <w:rPr>
        <w:sz w:val="22"/>
        <w:szCs w:val="22"/>
      </w:rPr>
      <w:t xml:space="preserve"> e 20</w:t>
    </w:r>
    <w:r w:rsidR="00883B37">
      <w:rPr>
        <w:sz w:val="22"/>
        <w:szCs w:val="22"/>
      </w:rPr>
      <w:t>2</w:t>
    </w:r>
    <w:r w:rsidR="00894595">
      <w:rPr>
        <w:sz w:val="22"/>
        <w:szCs w:val="22"/>
      </w:rPr>
      <w:t>3</w:t>
    </w:r>
  </w:p>
  <w:p w14:paraId="4E521826" w14:textId="77777777" w:rsidR="00A05489" w:rsidRPr="00225877" w:rsidRDefault="00A05489" w:rsidP="00225877">
    <w:pPr>
      <w:pStyle w:val="Cabealho"/>
      <w:rPr>
        <w:sz w:val="22"/>
        <w:szCs w:val="22"/>
      </w:rPr>
    </w:pPr>
    <w:r>
      <w:rPr>
        <w:sz w:val="22"/>
        <w:szCs w:val="22"/>
      </w:rPr>
      <w:t>(</w:t>
    </w:r>
    <w:r w:rsidRPr="00225877">
      <w:rPr>
        <w:sz w:val="22"/>
        <w:szCs w:val="22"/>
      </w:rPr>
      <w:t>Em milhares de reais, exceto quando indicado em outra forma</w:t>
    </w:r>
    <w:r>
      <w:rPr>
        <w:sz w:val="22"/>
        <w:szCs w:val="22"/>
      </w:rPr>
      <w:t>)</w:t>
    </w:r>
  </w:p>
  <w:p w14:paraId="3E753D33" w14:textId="77777777" w:rsidR="00A05489" w:rsidRPr="00225877" w:rsidRDefault="00A05489" w:rsidP="00225877">
    <w:pPr>
      <w:pStyle w:val="Cabealho"/>
      <w:rPr>
        <w:sz w:val="22"/>
        <w:szCs w:val="22"/>
      </w:rPr>
    </w:pPr>
  </w:p>
  <w:p w14:paraId="32B9ADBD" w14:textId="77777777" w:rsidR="00A05489" w:rsidRPr="00225877" w:rsidRDefault="00A05489" w:rsidP="00225877">
    <w:pPr>
      <w:pStyle w:val="Cabealho"/>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374" w14:textId="77777777" w:rsidR="00A05489" w:rsidRDefault="00A05489" w:rsidP="00AE5EFA">
    <w:pPr>
      <w:pStyle w:val="Cabealho"/>
      <w:rPr>
        <w:sz w:val="22"/>
        <w:szCs w:val="22"/>
      </w:rPr>
    </w:pPr>
  </w:p>
  <w:p w14:paraId="2D9CBC88" w14:textId="77777777" w:rsidR="00A05489" w:rsidRDefault="00A05489" w:rsidP="00AE5EFA">
    <w:pPr>
      <w:pStyle w:val="Cabealho"/>
      <w:rPr>
        <w:sz w:val="22"/>
        <w:szCs w:val="22"/>
      </w:rPr>
    </w:pPr>
  </w:p>
  <w:p w14:paraId="70F97CC1" w14:textId="77777777" w:rsidR="00A05489" w:rsidRDefault="00A05489" w:rsidP="00AE5EFA">
    <w:pPr>
      <w:pStyle w:val="Cabealho"/>
      <w:rPr>
        <w:sz w:val="22"/>
        <w:szCs w:val="22"/>
      </w:rPr>
    </w:pPr>
  </w:p>
  <w:p w14:paraId="2E33DFAA" w14:textId="4436B1F9" w:rsidR="00A05489" w:rsidRPr="00225877" w:rsidRDefault="00A05489" w:rsidP="00AE5EFA">
    <w:pPr>
      <w:pStyle w:val="Cabealho"/>
      <w:widowControl w:val="0"/>
      <w:rPr>
        <w:b/>
        <w:bCs/>
        <w:sz w:val="26"/>
        <w:szCs w:val="26"/>
      </w:rPr>
    </w:pPr>
    <w:r>
      <w:rPr>
        <w:b/>
        <w:bCs/>
        <w:sz w:val="26"/>
        <w:szCs w:val="26"/>
      </w:rPr>
      <w:t>Fernandes Araújo</w:t>
    </w:r>
    <w:r w:rsidRPr="00225877">
      <w:rPr>
        <w:b/>
        <w:bCs/>
        <w:sz w:val="26"/>
        <w:szCs w:val="26"/>
      </w:rPr>
      <w:t xml:space="preserve"> Administração de Investimentos e Participação S.A.</w:t>
    </w:r>
  </w:p>
  <w:p w14:paraId="171857CC" w14:textId="77777777" w:rsidR="00A05489" w:rsidRPr="00225877" w:rsidRDefault="00A05489" w:rsidP="00AE5EFA">
    <w:pPr>
      <w:pStyle w:val="Cabealho"/>
      <w:rPr>
        <w:sz w:val="22"/>
        <w:szCs w:val="22"/>
      </w:rPr>
    </w:pPr>
  </w:p>
  <w:p w14:paraId="1BECFB30" w14:textId="77777777" w:rsidR="00A05489" w:rsidRDefault="00A05489" w:rsidP="00AE5EFA">
    <w:pPr>
      <w:pStyle w:val="Cabealho"/>
      <w:rPr>
        <w:sz w:val="22"/>
        <w:szCs w:val="22"/>
      </w:rPr>
    </w:pPr>
    <w:r w:rsidRPr="00225877">
      <w:rPr>
        <w:sz w:val="22"/>
        <w:szCs w:val="22"/>
      </w:rPr>
      <w:t>Notas explicativas às demonstrações</w:t>
    </w:r>
    <w:r>
      <w:rPr>
        <w:sz w:val="22"/>
        <w:szCs w:val="22"/>
      </w:rPr>
      <w:t xml:space="preserve"> </w:t>
    </w:r>
    <w:r w:rsidRPr="00225877">
      <w:rPr>
        <w:sz w:val="22"/>
        <w:szCs w:val="22"/>
      </w:rPr>
      <w:t>financeiras</w:t>
    </w:r>
    <w:r>
      <w:rPr>
        <w:sz w:val="22"/>
        <w:szCs w:val="22"/>
      </w:rPr>
      <w:t>--Continuação</w:t>
    </w:r>
  </w:p>
  <w:p w14:paraId="6D6D1E40" w14:textId="463F2F12" w:rsidR="00A05489" w:rsidRPr="00225877" w:rsidRDefault="00A05489" w:rsidP="00AE5EFA">
    <w:pPr>
      <w:pStyle w:val="Cabealho"/>
      <w:rPr>
        <w:sz w:val="22"/>
        <w:szCs w:val="22"/>
      </w:rPr>
    </w:pPr>
    <w:r w:rsidRPr="00225877">
      <w:rPr>
        <w:sz w:val="22"/>
        <w:szCs w:val="22"/>
      </w:rPr>
      <w:t>31 de dezembro de 20</w:t>
    </w:r>
    <w:r w:rsidR="00883B37">
      <w:rPr>
        <w:sz w:val="22"/>
        <w:szCs w:val="22"/>
      </w:rPr>
      <w:t>2</w:t>
    </w:r>
    <w:r w:rsidR="00894595">
      <w:rPr>
        <w:sz w:val="22"/>
        <w:szCs w:val="22"/>
      </w:rPr>
      <w:t>4</w:t>
    </w:r>
    <w:r>
      <w:rPr>
        <w:sz w:val="22"/>
        <w:szCs w:val="22"/>
      </w:rPr>
      <w:t xml:space="preserve"> e 20</w:t>
    </w:r>
    <w:r w:rsidR="00883B37">
      <w:rPr>
        <w:sz w:val="22"/>
        <w:szCs w:val="22"/>
      </w:rPr>
      <w:t>2</w:t>
    </w:r>
    <w:r w:rsidR="00894595">
      <w:rPr>
        <w:sz w:val="22"/>
        <w:szCs w:val="22"/>
      </w:rPr>
      <w:t>3</w:t>
    </w:r>
  </w:p>
  <w:p w14:paraId="0E2E77D6" w14:textId="77777777" w:rsidR="00A05489" w:rsidRPr="00225877" w:rsidRDefault="00A05489" w:rsidP="00AE5EFA">
    <w:pPr>
      <w:pStyle w:val="Cabealho"/>
      <w:rPr>
        <w:sz w:val="22"/>
        <w:szCs w:val="22"/>
      </w:rPr>
    </w:pPr>
    <w:r>
      <w:rPr>
        <w:sz w:val="22"/>
        <w:szCs w:val="22"/>
      </w:rPr>
      <w:t>(</w:t>
    </w:r>
    <w:r w:rsidRPr="00225877">
      <w:rPr>
        <w:sz w:val="22"/>
        <w:szCs w:val="22"/>
      </w:rPr>
      <w:t>Em milhares de reais, exceto quando indicado em outra forma</w:t>
    </w:r>
    <w:r>
      <w:rPr>
        <w:sz w:val="22"/>
        <w:szCs w:val="22"/>
      </w:rPr>
      <w:t>)</w:t>
    </w:r>
  </w:p>
  <w:p w14:paraId="27B80684" w14:textId="77777777" w:rsidR="00A05489" w:rsidRPr="00225877" w:rsidRDefault="00A05489" w:rsidP="00AE5EFA">
    <w:pPr>
      <w:pStyle w:val="Cabealho"/>
      <w:rPr>
        <w:sz w:val="22"/>
        <w:szCs w:val="22"/>
      </w:rPr>
    </w:pPr>
  </w:p>
  <w:p w14:paraId="6672B055" w14:textId="77777777" w:rsidR="00A05489" w:rsidRPr="00AE5EFA" w:rsidRDefault="00A05489">
    <w:pPr>
      <w:pStyle w:val="Cabealho"/>
      <w:rPr>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7FD3" w14:textId="77777777" w:rsidR="00A05489" w:rsidRDefault="00A05489" w:rsidP="00225877">
    <w:pPr>
      <w:pStyle w:val="Cabealho"/>
      <w:rPr>
        <w:sz w:val="22"/>
        <w:szCs w:val="22"/>
      </w:rPr>
    </w:pPr>
  </w:p>
  <w:p w14:paraId="1F11B0D9" w14:textId="77777777" w:rsidR="00A05489" w:rsidRDefault="00A05489" w:rsidP="00225877">
    <w:pPr>
      <w:pStyle w:val="Cabealho"/>
      <w:rPr>
        <w:sz w:val="22"/>
        <w:szCs w:val="22"/>
      </w:rPr>
    </w:pPr>
  </w:p>
  <w:p w14:paraId="04BA3D97" w14:textId="77777777" w:rsidR="00A05489" w:rsidRDefault="00A05489" w:rsidP="00225877">
    <w:pPr>
      <w:pStyle w:val="Cabealho"/>
      <w:rPr>
        <w:sz w:val="22"/>
        <w:szCs w:val="22"/>
      </w:rPr>
    </w:pPr>
  </w:p>
  <w:p w14:paraId="77D98BA4" w14:textId="6CB59595" w:rsidR="00A05489" w:rsidRPr="00225877" w:rsidRDefault="00A05489" w:rsidP="00225877">
    <w:pPr>
      <w:pStyle w:val="Cabealho"/>
      <w:widowControl w:val="0"/>
      <w:rPr>
        <w:b/>
        <w:bCs/>
        <w:sz w:val="26"/>
        <w:szCs w:val="26"/>
      </w:rPr>
    </w:pPr>
    <w:r>
      <w:rPr>
        <w:b/>
        <w:bCs/>
        <w:sz w:val="26"/>
        <w:szCs w:val="26"/>
      </w:rPr>
      <w:t>Fernandes Araújo</w:t>
    </w:r>
    <w:r w:rsidRPr="00225877">
      <w:rPr>
        <w:b/>
        <w:bCs/>
        <w:sz w:val="26"/>
        <w:szCs w:val="26"/>
      </w:rPr>
      <w:t xml:space="preserve"> Administração de Investimentos e Participação S.A.</w:t>
    </w:r>
  </w:p>
  <w:p w14:paraId="6FCEFED9" w14:textId="77777777" w:rsidR="00A05489" w:rsidRPr="00225877" w:rsidRDefault="00A05489" w:rsidP="00225877">
    <w:pPr>
      <w:pStyle w:val="Cabealho"/>
      <w:rPr>
        <w:sz w:val="22"/>
        <w:szCs w:val="22"/>
      </w:rPr>
    </w:pPr>
  </w:p>
  <w:p w14:paraId="7313B6CD" w14:textId="77777777" w:rsidR="00A05489" w:rsidRDefault="00A05489" w:rsidP="00225877">
    <w:pPr>
      <w:pStyle w:val="Cabealho"/>
      <w:rPr>
        <w:sz w:val="22"/>
        <w:szCs w:val="22"/>
      </w:rPr>
    </w:pPr>
    <w:r w:rsidRPr="00225877">
      <w:rPr>
        <w:sz w:val="22"/>
        <w:szCs w:val="22"/>
      </w:rPr>
      <w:t>Notas explicativas às demonstrações</w:t>
    </w:r>
    <w:r>
      <w:rPr>
        <w:sz w:val="22"/>
        <w:szCs w:val="22"/>
      </w:rPr>
      <w:t xml:space="preserve"> </w:t>
    </w:r>
    <w:r w:rsidRPr="00225877">
      <w:rPr>
        <w:sz w:val="22"/>
        <w:szCs w:val="22"/>
      </w:rPr>
      <w:t>financeiras</w:t>
    </w:r>
    <w:r>
      <w:rPr>
        <w:sz w:val="22"/>
        <w:szCs w:val="22"/>
      </w:rPr>
      <w:t>--Continuação</w:t>
    </w:r>
  </w:p>
  <w:p w14:paraId="5658CCEF" w14:textId="04DC8DB7" w:rsidR="00A05489" w:rsidRPr="00225877" w:rsidRDefault="00A05489" w:rsidP="00225877">
    <w:pPr>
      <w:pStyle w:val="Cabealho"/>
      <w:rPr>
        <w:sz w:val="22"/>
        <w:szCs w:val="22"/>
      </w:rPr>
    </w:pPr>
    <w:r w:rsidRPr="00225877">
      <w:rPr>
        <w:sz w:val="22"/>
        <w:szCs w:val="22"/>
      </w:rPr>
      <w:t>31 de dezembro de 20</w:t>
    </w:r>
    <w:r w:rsidR="00883B37">
      <w:rPr>
        <w:sz w:val="22"/>
        <w:szCs w:val="22"/>
      </w:rPr>
      <w:t>2</w:t>
    </w:r>
    <w:r w:rsidR="00894595">
      <w:rPr>
        <w:sz w:val="22"/>
        <w:szCs w:val="22"/>
      </w:rPr>
      <w:t>4</w:t>
    </w:r>
    <w:r>
      <w:rPr>
        <w:sz w:val="22"/>
        <w:szCs w:val="22"/>
      </w:rPr>
      <w:t xml:space="preserve"> e 20</w:t>
    </w:r>
    <w:r w:rsidR="00883B37">
      <w:rPr>
        <w:sz w:val="22"/>
        <w:szCs w:val="22"/>
      </w:rPr>
      <w:t>2</w:t>
    </w:r>
    <w:r w:rsidR="00894595">
      <w:rPr>
        <w:sz w:val="22"/>
        <w:szCs w:val="22"/>
      </w:rPr>
      <w:t>3</w:t>
    </w:r>
  </w:p>
  <w:p w14:paraId="27BACD69" w14:textId="77777777" w:rsidR="00A05489" w:rsidRPr="00225877" w:rsidRDefault="00A05489" w:rsidP="00225877">
    <w:pPr>
      <w:pStyle w:val="Cabealho"/>
      <w:rPr>
        <w:sz w:val="22"/>
        <w:szCs w:val="22"/>
      </w:rPr>
    </w:pPr>
    <w:r>
      <w:rPr>
        <w:sz w:val="22"/>
        <w:szCs w:val="22"/>
      </w:rPr>
      <w:t>(</w:t>
    </w:r>
    <w:r w:rsidRPr="00225877">
      <w:rPr>
        <w:sz w:val="22"/>
        <w:szCs w:val="22"/>
      </w:rPr>
      <w:t>Em milhares de reais, exceto quando indicado em outra forma</w:t>
    </w:r>
    <w:r>
      <w:rPr>
        <w:sz w:val="22"/>
        <w:szCs w:val="22"/>
      </w:rPr>
      <w:t>)</w:t>
    </w:r>
  </w:p>
  <w:p w14:paraId="4466EDCA" w14:textId="77777777" w:rsidR="00A05489" w:rsidRPr="00225877" w:rsidRDefault="00A05489" w:rsidP="00225877">
    <w:pPr>
      <w:pStyle w:val="Cabealho"/>
      <w:rPr>
        <w:sz w:val="22"/>
        <w:szCs w:val="22"/>
      </w:rPr>
    </w:pPr>
  </w:p>
  <w:p w14:paraId="3BBD4483" w14:textId="77777777" w:rsidR="00A05489" w:rsidRPr="00225877" w:rsidRDefault="00A05489" w:rsidP="00225877">
    <w:pPr>
      <w:pStyle w:val="Cabealh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994"/>
    <w:multiLevelType w:val="multilevel"/>
    <w:tmpl w:val="42D202C2"/>
    <w:lvl w:ilvl="0">
      <w:start w:val="1"/>
      <w:numFmt w:val="decimal"/>
      <w:pStyle w:val="1TtuloprincipalDF"/>
      <w:lvlText w:val="%1"/>
      <w:lvlJc w:val="right"/>
      <w:pPr>
        <w:ind w:left="0" w:hanging="360"/>
      </w:pPr>
      <w:rPr>
        <w:rFonts w:ascii="Times New Roman" w:hAnsi="Times New Roman" w:hint="default"/>
        <w:b/>
        <w:i w:val="0"/>
        <w:sz w:val="28"/>
      </w:rPr>
    </w:lvl>
    <w:lvl w:ilvl="1">
      <w:start w:val="1"/>
      <w:numFmt w:val="decimal"/>
      <w:pStyle w:val="11Subttulo1nvelDF"/>
      <w:lvlText w:val="%1.%2"/>
      <w:lvlJc w:val="right"/>
      <w:pPr>
        <w:ind w:left="0" w:hanging="360"/>
      </w:pPr>
      <w:rPr>
        <w:rFonts w:ascii="Times New Roman" w:hAnsi="Times New Roman" w:hint="default"/>
        <w:b/>
        <w:i w:val="0"/>
        <w:sz w:val="24"/>
      </w:rPr>
    </w:lvl>
    <w:lvl w:ilvl="2">
      <w:start w:val="1"/>
      <w:numFmt w:val="decimal"/>
      <w:pStyle w:val="111Subttulo2nvelDF"/>
      <w:lvlText w:val="%1.%2.%3"/>
      <w:lvlJc w:val="right"/>
      <w:pPr>
        <w:tabs>
          <w:tab w:val="num" w:pos="-31680"/>
        </w:tabs>
        <w:ind w:left="0" w:hanging="360"/>
      </w:pPr>
      <w:rPr>
        <w:rFonts w:ascii="Times New Roman" w:hAnsi="Times New Roman" w:hint="default"/>
        <w:b/>
        <w:i/>
        <w:sz w:val="24"/>
      </w:rPr>
    </w:lvl>
    <w:lvl w:ilvl="3">
      <w:start w:val="1"/>
      <w:numFmt w:val="decimal"/>
      <w:pStyle w:val="1111Subttulo3nvelDF"/>
      <w:lvlText w:val="%1.%2.%3.%4"/>
      <w:lvlJc w:val="right"/>
      <w:pPr>
        <w:ind w:left="0" w:hanging="360"/>
      </w:pPr>
      <w:rPr>
        <w:rFonts w:ascii="Times New Roman" w:hAnsi="Times New Roman" w:hint="default"/>
        <w:b w:val="0"/>
        <w:i/>
        <w:sz w:val="24"/>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1" w15:restartNumberingAfterBreak="0">
    <w:nsid w:val="0770795C"/>
    <w:multiLevelType w:val="hybridMultilevel"/>
    <w:tmpl w:val="17FC6692"/>
    <w:lvl w:ilvl="0" w:tplc="04160001">
      <w:start w:val="1"/>
      <w:numFmt w:val="bullet"/>
      <w:lvlText w:val=""/>
      <w:lvlJc w:val="left"/>
      <w:pPr>
        <w:ind w:left="890" w:hanging="360"/>
      </w:pPr>
      <w:rPr>
        <w:rFonts w:ascii="Symbol" w:hAnsi="Symbol" w:hint="default"/>
      </w:rPr>
    </w:lvl>
    <w:lvl w:ilvl="1" w:tplc="04160003" w:tentative="1">
      <w:start w:val="1"/>
      <w:numFmt w:val="bullet"/>
      <w:lvlText w:val="o"/>
      <w:lvlJc w:val="left"/>
      <w:pPr>
        <w:ind w:left="1610" w:hanging="360"/>
      </w:pPr>
      <w:rPr>
        <w:rFonts w:ascii="Courier New" w:hAnsi="Courier New" w:cs="Courier New" w:hint="default"/>
      </w:rPr>
    </w:lvl>
    <w:lvl w:ilvl="2" w:tplc="04160005" w:tentative="1">
      <w:start w:val="1"/>
      <w:numFmt w:val="bullet"/>
      <w:lvlText w:val=""/>
      <w:lvlJc w:val="left"/>
      <w:pPr>
        <w:ind w:left="2330" w:hanging="360"/>
      </w:pPr>
      <w:rPr>
        <w:rFonts w:ascii="Wingdings" w:hAnsi="Wingdings" w:hint="default"/>
      </w:rPr>
    </w:lvl>
    <w:lvl w:ilvl="3" w:tplc="04160001" w:tentative="1">
      <w:start w:val="1"/>
      <w:numFmt w:val="bullet"/>
      <w:lvlText w:val=""/>
      <w:lvlJc w:val="left"/>
      <w:pPr>
        <w:ind w:left="3050" w:hanging="360"/>
      </w:pPr>
      <w:rPr>
        <w:rFonts w:ascii="Symbol" w:hAnsi="Symbol" w:hint="default"/>
      </w:rPr>
    </w:lvl>
    <w:lvl w:ilvl="4" w:tplc="04160003" w:tentative="1">
      <w:start w:val="1"/>
      <w:numFmt w:val="bullet"/>
      <w:lvlText w:val="o"/>
      <w:lvlJc w:val="left"/>
      <w:pPr>
        <w:ind w:left="3770" w:hanging="360"/>
      </w:pPr>
      <w:rPr>
        <w:rFonts w:ascii="Courier New" w:hAnsi="Courier New" w:cs="Courier New" w:hint="default"/>
      </w:rPr>
    </w:lvl>
    <w:lvl w:ilvl="5" w:tplc="04160005" w:tentative="1">
      <w:start w:val="1"/>
      <w:numFmt w:val="bullet"/>
      <w:lvlText w:val=""/>
      <w:lvlJc w:val="left"/>
      <w:pPr>
        <w:ind w:left="4490" w:hanging="360"/>
      </w:pPr>
      <w:rPr>
        <w:rFonts w:ascii="Wingdings" w:hAnsi="Wingdings" w:hint="default"/>
      </w:rPr>
    </w:lvl>
    <w:lvl w:ilvl="6" w:tplc="04160001" w:tentative="1">
      <w:start w:val="1"/>
      <w:numFmt w:val="bullet"/>
      <w:lvlText w:val=""/>
      <w:lvlJc w:val="left"/>
      <w:pPr>
        <w:ind w:left="5210" w:hanging="360"/>
      </w:pPr>
      <w:rPr>
        <w:rFonts w:ascii="Symbol" w:hAnsi="Symbol" w:hint="default"/>
      </w:rPr>
    </w:lvl>
    <w:lvl w:ilvl="7" w:tplc="04160003" w:tentative="1">
      <w:start w:val="1"/>
      <w:numFmt w:val="bullet"/>
      <w:lvlText w:val="o"/>
      <w:lvlJc w:val="left"/>
      <w:pPr>
        <w:ind w:left="5930" w:hanging="360"/>
      </w:pPr>
      <w:rPr>
        <w:rFonts w:ascii="Courier New" w:hAnsi="Courier New" w:cs="Courier New" w:hint="default"/>
      </w:rPr>
    </w:lvl>
    <w:lvl w:ilvl="8" w:tplc="04160005" w:tentative="1">
      <w:start w:val="1"/>
      <w:numFmt w:val="bullet"/>
      <w:lvlText w:val=""/>
      <w:lvlJc w:val="left"/>
      <w:pPr>
        <w:ind w:left="6650" w:hanging="360"/>
      </w:pPr>
      <w:rPr>
        <w:rFonts w:ascii="Wingdings" w:hAnsi="Wingdings" w:hint="default"/>
      </w:rPr>
    </w:lvl>
  </w:abstractNum>
  <w:abstractNum w:abstractNumId="2" w15:restartNumberingAfterBreak="0">
    <w:nsid w:val="0A9819DD"/>
    <w:multiLevelType w:val="hybridMultilevel"/>
    <w:tmpl w:val="626AF814"/>
    <w:lvl w:ilvl="0" w:tplc="4614D6E4">
      <w:start w:val="9"/>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E1D16CD"/>
    <w:multiLevelType w:val="hybridMultilevel"/>
    <w:tmpl w:val="61C08A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EB2718"/>
    <w:multiLevelType w:val="hybridMultilevel"/>
    <w:tmpl w:val="F6C0B9C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1348CD"/>
    <w:multiLevelType w:val="hybridMultilevel"/>
    <w:tmpl w:val="746A866E"/>
    <w:lvl w:ilvl="0" w:tplc="BB86735C">
      <w:start w:val="1"/>
      <w:numFmt w:val="bullet"/>
      <w:lvlText w:val=""/>
      <w:lvlJc w:val="left"/>
      <w:pPr>
        <w:ind w:left="2421" w:hanging="360"/>
      </w:pPr>
      <w:rPr>
        <w:rFonts w:ascii="Symbol" w:hAnsi="Symbol" w:hint="default"/>
        <w:sz w:val="22"/>
        <w:szCs w:val="22"/>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6" w15:restartNumberingAfterBreak="0">
    <w:nsid w:val="145E1C3E"/>
    <w:multiLevelType w:val="hybridMultilevel"/>
    <w:tmpl w:val="EB502474"/>
    <w:lvl w:ilvl="0" w:tplc="FFFFFFFF">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7" w15:restartNumberingAfterBreak="0">
    <w:nsid w:val="14EA17AC"/>
    <w:multiLevelType w:val="hybridMultilevel"/>
    <w:tmpl w:val="D244F6E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51451C8"/>
    <w:multiLevelType w:val="hybridMultilevel"/>
    <w:tmpl w:val="4F5CDB96"/>
    <w:lvl w:ilvl="0" w:tplc="42CACB06">
      <w:start w:val="1"/>
      <w:numFmt w:val="bullet"/>
      <w:lvlRestart w:val="0"/>
      <w:lvlText w:val=""/>
      <w:lvlJc w:val="left"/>
      <w:pPr>
        <w:ind w:left="723" w:hanging="363"/>
      </w:pPr>
      <w:rPr>
        <w:rFonts w:ascii="Symbol" w:hAnsi="Symbol" w:hint="default"/>
        <w:b w:val="0"/>
        <w:i w:val="0"/>
        <w:sz w:val="16"/>
      </w:rPr>
    </w:lvl>
    <w:lvl w:ilvl="1" w:tplc="04160003" w:tentative="1">
      <w:start w:val="1"/>
      <w:numFmt w:val="bullet"/>
      <w:lvlText w:val="o"/>
      <w:lvlJc w:val="left"/>
      <w:pPr>
        <w:ind w:left="1443" w:hanging="360"/>
      </w:pPr>
      <w:rPr>
        <w:rFonts w:ascii="Courier New" w:hAnsi="Courier New" w:cs="Courier New" w:hint="default"/>
      </w:rPr>
    </w:lvl>
    <w:lvl w:ilvl="2" w:tplc="04160005" w:tentative="1">
      <w:start w:val="1"/>
      <w:numFmt w:val="bullet"/>
      <w:lvlText w:val=""/>
      <w:lvlJc w:val="left"/>
      <w:pPr>
        <w:ind w:left="2163" w:hanging="360"/>
      </w:pPr>
      <w:rPr>
        <w:rFonts w:ascii="Wingdings" w:hAnsi="Wingdings" w:hint="default"/>
      </w:rPr>
    </w:lvl>
    <w:lvl w:ilvl="3" w:tplc="04160001" w:tentative="1">
      <w:start w:val="1"/>
      <w:numFmt w:val="bullet"/>
      <w:lvlText w:val=""/>
      <w:lvlJc w:val="left"/>
      <w:pPr>
        <w:ind w:left="2883" w:hanging="360"/>
      </w:pPr>
      <w:rPr>
        <w:rFonts w:ascii="Symbol" w:hAnsi="Symbol" w:hint="default"/>
      </w:rPr>
    </w:lvl>
    <w:lvl w:ilvl="4" w:tplc="04160003" w:tentative="1">
      <w:start w:val="1"/>
      <w:numFmt w:val="bullet"/>
      <w:lvlText w:val="o"/>
      <w:lvlJc w:val="left"/>
      <w:pPr>
        <w:ind w:left="3603" w:hanging="360"/>
      </w:pPr>
      <w:rPr>
        <w:rFonts w:ascii="Courier New" w:hAnsi="Courier New" w:cs="Courier New" w:hint="default"/>
      </w:rPr>
    </w:lvl>
    <w:lvl w:ilvl="5" w:tplc="04160005" w:tentative="1">
      <w:start w:val="1"/>
      <w:numFmt w:val="bullet"/>
      <w:lvlText w:val=""/>
      <w:lvlJc w:val="left"/>
      <w:pPr>
        <w:ind w:left="4323" w:hanging="360"/>
      </w:pPr>
      <w:rPr>
        <w:rFonts w:ascii="Wingdings" w:hAnsi="Wingdings" w:hint="default"/>
      </w:rPr>
    </w:lvl>
    <w:lvl w:ilvl="6" w:tplc="04160001" w:tentative="1">
      <w:start w:val="1"/>
      <w:numFmt w:val="bullet"/>
      <w:lvlText w:val=""/>
      <w:lvlJc w:val="left"/>
      <w:pPr>
        <w:ind w:left="5043" w:hanging="360"/>
      </w:pPr>
      <w:rPr>
        <w:rFonts w:ascii="Symbol" w:hAnsi="Symbol" w:hint="default"/>
      </w:rPr>
    </w:lvl>
    <w:lvl w:ilvl="7" w:tplc="04160003" w:tentative="1">
      <w:start w:val="1"/>
      <w:numFmt w:val="bullet"/>
      <w:lvlText w:val="o"/>
      <w:lvlJc w:val="left"/>
      <w:pPr>
        <w:ind w:left="5763" w:hanging="360"/>
      </w:pPr>
      <w:rPr>
        <w:rFonts w:ascii="Courier New" w:hAnsi="Courier New" w:cs="Courier New" w:hint="default"/>
      </w:rPr>
    </w:lvl>
    <w:lvl w:ilvl="8" w:tplc="04160005" w:tentative="1">
      <w:start w:val="1"/>
      <w:numFmt w:val="bullet"/>
      <w:lvlText w:val=""/>
      <w:lvlJc w:val="left"/>
      <w:pPr>
        <w:ind w:left="6483" w:hanging="360"/>
      </w:pPr>
      <w:rPr>
        <w:rFonts w:ascii="Wingdings" w:hAnsi="Wingdings" w:hint="default"/>
      </w:rPr>
    </w:lvl>
  </w:abstractNum>
  <w:abstractNum w:abstractNumId="9" w15:restartNumberingAfterBreak="0">
    <w:nsid w:val="17793168"/>
    <w:multiLevelType w:val="multilevel"/>
    <w:tmpl w:val="39D8998A"/>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4"/>
        </w:tabs>
        <w:ind w:left="-4" w:hanging="705"/>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047"/>
        </w:tabs>
        <w:ind w:left="-1047" w:hanging="1080"/>
      </w:pPr>
      <w:rPr>
        <w:rFonts w:hint="default"/>
      </w:rPr>
    </w:lvl>
    <w:lvl w:ilvl="4">
      <w:start w:val="1"/>
      <w:numFmt w:val="decimal"/>
      <w:lvlText w:val="%1.%2.%3.%4.%5"/>
      <w:lvlJc w:val="left"/>
      <w:pPr>
        <w:tabs>
          <w:tab w:val="num" w:pos="-1756"/>
        </w:tabs>
        <w:ind w:left="-1756" w:hanging="1080"/>
      </w:pPr>
      <w:rPr>
        <w:rFonts w:hint="default"/>
      </w:rPr>
    </w:lvl>
    <w:lvl w:ilvl="5">
      <w:start w:val="1"/>
      <w:numFmt w:val="decimal"/>
      <w:lvlText w:val="%1.%2.%3.%4.%5.%6"/>
      <w:lvlJc w:val="left"/>
      <w:pPr>
        <w:tabs>
          <w:tab w:val="num" w:pos="-2105"/>
        </w:tabs>
        <w:ind w:left="-2105" w:hanging="1440"/>
      </w:pPr>
      <w:rPr>
        <w:rFonts w:hint="default"/>
      </w:rPr>
    </w:lvl>
    <w:lvl w:ilvl="6">
      <w:start w:val="1"/>
      <w:numFmt w:val="decimal"/>
      <w:lvlText w:val="%1.%2.%3.%4.%5.%6.%7"/>
      <w:lvlJc w:val="left"/>
      <w:pPr>
        <w:tabs>
          <w:tab w:val="num" w:pos="-2814"/>
        </w:tabs>
        <w:ind w:left="-2814" w:hanging="1440"/>
      </w:pPr>
      <w:rPr>
        <w:rFonts w:hint="default"/>
      </w:rPr>
    </w:lvl>
    <w:lvl w:ilvl="7">
      <w:start w:val="1"/>
      <w:numFmt w:val="decimal"/>
      <w:lvlText w:val="%1.%2.%3.%4.%5.%6.%7.%8"/>
      <w:lvlJc w:val="left"/>
      <w:pPr>
        <w:tabs>
          <w:tab w:val="num" w:pos="-3163"/>
        </w:tabs>
        <w:ind w:left="-3163" w:hanging="1800"/>
      </w:pPr>
      <w:rPr>
        <w:rFonts w:hint="default"/>
      </w:rPr>
    </w:lvl>
    <w:lvl w:ilvl="8">
      <w:start w:val="1"/>
      <w:numFmt w:val="decimal"/>
      <w:lvlText w:val="%1.%2.%3.%4.%5.%6.%7.%8.%9"/>
      <w:lvlJc w:val="left"/>
      <w:pPr>
        <w:tabs>
          <w:tab w:val="num" w:pos="-3872"/>
        </w:tabs>
        <w:ind w:left="-3872" w:hanging="1800"/>
      </w:pPr>
      <w:rPr>
        <w:rFonts w:hint="default"/>
      </w:rPr>
    </w:lvl>
  </w:abstractNum>
  <w:abstractNum w:abstractNumId="10" w15:restartNumberingAfterBreak="0">
    <w:nsid w:val="1A4153CA"/>
    <w:multiLevelType w:val="hybridMultilevel"/>
    <w:tmpl w:val="F4D2AAF0"/>
    <w:lvl w:ilvl="0" w:tplc="BCFA343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24685D68"/>
    <w:multiLevelType w:val="hybridMultilevel"/>
    <w:tmpl w:val="C1A0CB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C3731D"/>
    <w:multiLevelType w:val="hybridMultilevel"/>
    <w:tmpl w:val="D3C00120"/>
    <w:lvl w:ilvl="0" w:tplc="61D6B276">
      <w:start w:val="3"/>
      <w:numFmt w:val="decimal"/>
      <w:lvlText w:val="%1"/>
      <w:lvlJc w:val="left"/>
      <w:pPr>
        <w:ind w:left="371" w:hanging="360"/>
      </w:pPr>
      <w:rPr>
        <w:rFonts w:hint="default"/>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13" w15:restartNumberingAfterBreak="0">
    <w:nsid w:val="288644B9"/>
    <w:multiLevelType w:val="hybridMultilevel"/>
    <w:tmpl w:val="77AC8E6A"/>
    <w:lvl w:ilvl="0" w:tplc="381E5A08">
      <w:start w:val="1"/>
      <w:numFmt w:val="lowerRoman"/>
      <w:lvlText w:val="(%1)"/>
      <w:lvlJc w:val="left"/>
      <w:pPr>
        <w:tabs>
          <w:tab w:val="num" w:pos="720"/>
        </w:tabs>
        <w:ind w:left="720" w:hanging="720"/>
      </w:pPr>
      <w:rPr>
        <w:rFonts w:ascii="Georgia" w:eastAsia="Times New Roman" w:hAnsi="Georgia" w:hint="default"/>
        <w:sz w:val="20"/>
      </w:r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14" w15:restartNumberingAfterBreak="0">
    <w:nsid w:val="29D6415D"/>
    <w:multiLevelType w:val="hybridMultilevel"/>
    <w:tmpl w:val="A4FAB5C4"/>
    <w:lvl w:ilvl="0" w:tplc="B35A2F74">
      <w:start w:val="1"/>
      <w:numFmt w:val="lowerLetter"/>
      <w:lvlText w:val="%1)"/>
      <w:lvlJc w:val="left"/>
      <w:pPr>
        <w:ind w:left="1212"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744B70"/>
    <w:multiLevelType w:val="multilevel"/>
    <w:tmpl w:val="7472ABFA"/>
    <w:lvl w:ilvl="0">
      <w:start w:val="1"/>
      <w:numFmt w:val="lowerLetter"/>
      <w:pStyle w:val="Corpodotexto12NegritoItlico2"/>
      <w:lvlText w:val="%1."/>
      <w:lvlJc w:val="right"/>
      <w:pPr>
        <w:ind w:left="0" w:hanging="360"/>
      </w:pPr>
      <w:rPr>
        <w:rFonts w:ascii="Times New Roman" w:hAnsi="Times New Roman" w:hint="default"/>
        <w:b/>
        <w:i/>
        <w:sz w:val="24"/>
      </w:rPr>
    </w:lvl>
    <w:lvl w:ilvl="1">
      <w:start w:val="1"/>
      <w:numFmt w:val="decimal"/>
      <w:pStyle w:val="Corpodotexto12Itlico2"/>
      <w:lvlText w:val="%1.%2"/>
      <w:lvlJc w:val="right"/>
      <w:pPr>
        <w:ind w:left="0" w:hanging="360"/>
      </w:pPr>
      <w:rPr>
        <w:rFonts w:ascii="Times New Roman" w:hAnsi="Times New Roman" w:hint="default"/>
        <w:b w:val="0"/>
        <w:i/>
        <w:sz w:val="24"/>
      </w:rPr>
    </w:lvl>
    <w:lvl w:ilvl="2">
      <w:start w:val="1"/>
      <w:numFmt w:val="decimal"/>
      <w:pStyle w:val="Corpodotexto11Negrito2"/>
      <w:lvlText w:val="%1.%2.%3"/>
      <w:lvlJc w:val="right"/>
      <w:pPr>
        <w:ind w:left="0" w:hanging="360"/>
      </w:pPr>
      <w:rPr>
        <w:rFonts w:ascii="Times New Roman" w:hAnsi="Times New Roman" w:hint="default"/>
        <w:b/>
        <w:i w:val="0"/>
        <w:sz w:val="22"/>
      </w:rPr>
    </w:lvl>
    <w:lvl w:ilvl="3">
      <w:start w:val="1"/>
      <w:numFmt w:val="decimal"/>
      <w:pStyle w:val="Corpodotexto11NegritoItlico2"/>
      <w:lvlText w:val="%1.%2.%3.%4"/>
      <w:lvlJc w:val="right"/>
      <w:pPr>
        <w:ind w:left="0" w:hanging="360"/>
      </w:pPr>
      <w:rPr>
        <w:rFonts w:ascii="Times New Roman" w:hAnsi="Times New Roman" w:hint="default"/>
        <w:b/>
        <w:i/>
        <w:sz w:val="22"/>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16" w15:restartNumberingAfterBreak="0">
    <w:nsid w:val="303E6CC8"/>
    <w:multiLevelType w:val="hybridMultilevel"/>
    <w:tmpl w:val="160415DC"/>
    <w:lvl w:ilvl="0" w:tplc="B21A3F48">
      <w:start w:val="3"/>
      <w:numFmt w:val="decimal"/>
      <w:lvlText w:val="%1"/>
      <w:lvlJc w:val="left"/>
      <w:pPr>
        <w:tabs>
          <w:tab w:val="num" w:pos="-4"/>
        </w:tabs>
        <w:ind w:left="-4" w:hanging="705"/>
      </w:pPr>
      <w:rPr>
        <w:rFonts w:hint="default"/>
        <w:b/>
      </w:rPr>
    </w:lvl>
    <w:lvl w:ilvl="1" w:tplc="0409000F">
      <w:start w:val="1"/>
      <w:numFmt w:val="decimal"/>
      <w:lvlText w:val="%2."/>
      <w:lvlJc w:val="left"/>
      <w:pPr>
        <w:tabs>
          <w:tab w:val="num" w:pos="371"/>
        </w:tabs>
        <w:ind w:left="371" w:hanging="360"/>
      </w:pPr>
      <w:rPr>
        <w:rFonts w:hint="default"/>
        <w:b/>
      </w:rPr>
    </w:lvl>
    <w:lvl w:ilvl="2" w:tplc="0416001B" w:tentative="1">
      <w:start w:val="1"/>
      <w:numFmt w:val="lowerRoman"/>
      <w:lvlText w:val="%3."/>
      <w:lvlJc w:val="right"/>
      <w:pPr>
        <w:tabs>
          <w:tab w:val="num" w:pos="1091"/>
        </w:tabs>
        <w:ind w:left="1091" w:hanging="180"/>
      </w:pPr>
    </w:lvl>
    <w:lvl w:ilvl="3" w:tplc="0416000F" w:tentative="1">
      <w:start w:val="1"/>
      <w:numFmt w:val="decimal"/>
      <w:lvlText w:val="%4."/>
      <w:lvlJc w:val="left"/>
      <w:pPr>
        <w:tabs>
          <w:tab w:val="num" w:pos="1811"/>
        </w:tabs>
        <w:ind w:left="1811" w:hanging="360"/>
      </w:pPr>
    </w:lvl>
    <w:lvl w:ilvl="4" w:tplc="04160019" w:tentative="1">
      <w:start w:val="1"/>
      <w:numFmt w:val="lowerLetter"/>
      <w:lvlText w:val="%5."/>
      <w:lvlJc w:val="left"/>
      <w:pPr>
        <w:tabs>
          <w:tab w:val="num" w:pos="2531"/>
        </w:tabs>
        <w:ind w:left="2531" w:hanging="360"/>
      </w:pPr>
    </w:lvl>
    <w:lvl w:ilvl="5" w:tplc="0416001B" w:tentative="1">
      <w:start w:val="1"/>
      <w:numFmt w:val="lowerRoman"/>
      <w:lvlText w:val="%6."/>
      <w:lvlJc w:val="right"/>
      <w:pPr>
        <w:tabs>
          <w:tab w:val="num" w:pos="3251"/>
        </w:tabs>
        <w:ind w:left="3251" w:hanging="180"/>
      </w:pPr>
    </w:lvl>
    <w:lvl w:ilvl="6" w:tplc="0416000F" w:tentative="1">
      <w:start w:val="1"/>
      <w:numFmt w:val="decimal"/>
      <w:lvlText w:val="%7."/>
      <w:lvlJc w:val="left"/>
      <w:pPr>
        <w:tabs>
          <w:tab w:val="num" w:pos="3971"/>
        </w:tabs>
        <w:ind w:left="3971" w:hanging="360"/>
      </w:pPr>
    </w:lvl>
    <w:lvl w:ilvl="7" w:tplc="04160019" w:tentative="1">
      <w:start w:val="1"/>
      <w:numFmt w:val="lowerLetter"/>
      <w:lvlText w:val="%8."/>
      <w:lvlJc w:val="left"/>
      <w:pPr>
        <w:tabs>
          <w:tab w:val="num" w:pos="4691"/>
        </w:tabs>
        <w:ind w:left="4691" w:hanging="360"/>
      </w:pPr>
    </w:lvl>
    <w:lvl w:ilvl="8" w:tplc="0416001B" w:tentative="1">
      <w:start w:val="1"/>
      <w:numFmt w:val="lowerRoman"/>
      <w:lvlText w:val="%9."/>
      <w:lvlJc w:val="right"/>
      <w:pPr>
        <w:tabs>
          <w:tab w:val="num" w:pos="5411"/>
        </w:tabs>
        <w:ind w:left="5411" w:hanging="180"/>
      </w:pPr>
    </w:lvl>
  </w:abstractNum>
  <w:abstractNum w:abstractNumId="17" w15:restartNumberingAfterBreak="0">
    <w:nsid w:val="30AC62AD"/>
    <w:multiLevelType w:val="hybridMultilevel"/>
    <w:tmpl w:val="AACE37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2F80060"/>
    <w:multiLevelType w:val="hybridMultilevel"/>
    <w:tmpl w:val="0784C674"/>
    <w:lvl w:ilvl="0" w:tplc="AE6617A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3B27CF4"/>
    <w:multiLevelType w:val="hybridMultilevel"/>
    <w:tmpl w:val="001452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5693F7A"/>
    <w:multiLevelType w:val="hybridMultilevel"/>
    <w:tmpl w:val="BAC0002A"/>
    <w:lvl w:ilvl="0" w:tplc="32427E64">
      <w:start w:val="1"/>
      <w:numFmt w:val="bullet"/>
      <w:pStyle w:val="Marcador1"/>
      <w:lvlText w:val=""/>
      <w:lvlJc w:val="left"/>
      <w:pPr>
        <w:ind w:left="720" w:hanging="360"/>
      </w:pPr>
      <w:rPr>
        <w:rFonts w:ascii="Symbol" w:hAnsi="Symbol" w:hint="default"/>
        <w:b w:val="0"/>
        <w:i w:val="0"/>
        <w:sz w:val="22"/>
        <w:szCs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9D324AD"/>
    <w:multiLevelType w:val="hybridMultilevel"/>
    <w:tmpl w:val="94FAAC36"/>
    <w:lvl w:ilvl="0" w:tplc="0A9082FC">
      <w:start w:val="11"/>
      <w:numFmt w:val="decimal"/>
      <w:lvlText w:val="%1"/>
      <w:lvlJc w:val="left"/>
      <w:pPr>
        <w:tabs>
          <w:tab w:val="num" w:pos="-349"/>
        </w:tabs>
        <w:ind w:left="-349" w:hanging="360"/>
      </w:pPr>
      <w:rPr>
        <w:rFonts w:hint="default"/>
        <w:b/>
      </w:rPr>
    </w:lvl>
    <w:lvl w:ilvl="1" w:tplc="04090019" w:tentative="1">
      <w:start w:val="1"/>
      <w:numFmt w:val="lowerLetter"/>
      <w:lvlText w:val="%2."/>
      <w:lvlJc w:val="left"/>
      <w:pPr>
        <w:tabs>
          <w:tab w:val="num" w:pos="371"/>
        </w:tabs>
        <w:ind w:left="371" w:hanging="360"/>
      </w:pPr>
    </w:lvl>
    <w:lvl w:ilvl="2" w:tplc="0409001B" w:tentative="1">
      <w:start w:val="1"/>
      <w:numFmt w:val="lowerRoman"/>
      <w:lvlText w:val="%3."/>
      <w:lvlJc w:val="right"/>
      <w:pPr>
        <w:tabs>
          <w:tab w:val="num" w:pos="1091"/>
        </w:tabs>
        <w:ind w:left="1091" w:hanging="180"/>
      </w:pPr>
    </w:lvl>
    <w:lvl w:ilvl="3" w:tplc="0409000F" w:tentative="1">
      <w:start w:val="1"/>
      <w:numFmt w:val="decimal"/>
      <w:lvlText w:val="%4."/>
      <w:lvlJc w:val="left"/>
      <w:pPr>
        <w:tabs>
          <w:tab w:val="num" w:pos="1811"/>
        </w:tabs>
        <w:ind w:left="1811" w:hanging="360"/>
      </w:pPr>
    </w:lvl>
    <w:lvl w:ilvl="4" w:tplc="04090019" w:tentative="1">
      <w:start w:val="1"/>
      <w:numFmt w:val="lowerLetter"/>
      <w:lvlText w:val="%5."/>
      <w:lvlJc w:val="left"/>
      <w:pPr>
        <w:tabs>
          <w:tab w:val="num" w:pos="2531"/>
        </w:tabs>
        <w:ind w:left="2531" w:hanging="360"/>
      </w:pPr>
    </w:lvl>
    <w:lvl w:ilvl="5" w:tplc="0409001B" w:tentative="1">
      <w:start w:val="1"/>
      <w:numFmt w:val="lowerRoman"/>
      <w:lvlText w:val="%6."/>
      <w:lvlJc w:val="right"/>
      <w:pPr>
        <w:tabs>
          <w:tab w:val="num" w:pos="3251"/>
        </w:tabs>
        <w:ind w:left="3251" w:hanging="180"/>
      </w:pPr>
    </w:lvl>
    <w:lvl w:ilvl="6" w:tplc="0409000F" w:tentative="1">
      <w:start w:val="1"/>
      <w:numFmt w:val="decimal"/>
      <w:lvlText w:val="%7."/>
      <w:lvlJc w:val="left"/>
      <w:pPr>
        <w:tabs>
          <w:tab w:val="num" w:pos="3971"/>
        </w:tabs>
        <w:ind w:left="3971" w:hanging="360"/>
      </w:pPr>
    </w:lvl>
    <w:lvl w:ilvl="7" w:tplc="04090019" w:tentative="1">
      <w:start w:val="1"/>
      <w:numFmt w:val="lowerLetter"/>
      <w:lvlText w:val="%8."/>
      <w:lvlJc w:val="left"/>
      <w:pPr>
        <w:tabs>
          <w:tab w:val="num" w:pos="4691"/>
        </w:tabs>
        <w:ind w:left="4691" w:hanging="360"/>
      </w:pPr>
    </w:lvl>
    <w:lvl w:ilvl="8" w:tplc="0409001B" w:tentative="1">
      <w:start w:val="1"/>
      <w:numFmt w:val="lowerRoman"/>
      <w:lvlText w:val="%9."/>
      <w:lvlJc w:val="right"/>
      <w:pPr>
        <w:tabs>
          <w:tab w:val="num" w:pos="5411"/>
        </w:tabs>
        <w:ind w:left="5411" w:hanging="180"/>
      </w:pPr>
    </w:lvl>
  </w:abstractNum>
  <w:abstractNum w:abstractNumId="22" w15:restartNumberingAfterBreak="0">
    <w:nsid w:val="3CFF48E0"/>
    <w:multiLevelType w:val="hybridMultilevel"/>
    <w:tmpl w:val="083AFE3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3FA72A3B"/>
    <w:multiLevelType w:val="hybridMultilevel"/>
    <w:tmpl w:val="CAAE192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41D30B3E"/>
    <w:multiLevelType w:val="hybridMultilevel"/>
    <w:tmpl w:val="F0D260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3525ADA"/>
    <w:multiLevelType w:val="hybridMultilevel"/>
    <w:tmpl w:val="DCE026B8"/>
    <w:lvl w:ilvl="0" w:tplc="1342148C">
      <w:start w:val="1"/>
      <w:numFmt w:val="lowerLetter"/>
      <w:lvlText w:val="(%1)"/>
      <w:lvlJc w:val="left"/>
      <w:pPr>
        <w:ind w:left="720" w:hanging="360"/>
      </w:pPr>
      <w:rPr>
        <w:rFonts w:ascii="Times New Roman" w:hAnsi="Times New Roman" w:cs="Times New Roman" w:hint="default"/>
      </w:rPr>
    </w:lvl>
    <w:lvl w:ilvl="1" w:tplc="E5A68F30">
      <w:start w:val="1"/>
      <w:numFmt w:val="lowerLetter"/>
      <w:lvlText w:val="(%2)"/>
      <w:lvlJc w:val="left"/>
      <w:pPr>
        <w:ind w:left="720" w:hanging="720"/>
      </w:pPr>
      <w:rPr>
        <w:rFonts w:ascii="Helvetica Neue" w:hAnsi="Helvetica Neue" w:cs="Arial" w:hint="default"/>
        <w:b/>
        <w:sz w:val="20"/>
        <w:szCs w:val="20"/>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45F919A7"/>
    <w:multiLevelType w:val="hybridMultilevel"/>
    <w:tmpl w:val="9E5487EA"/>
    <w:lvl w:ilvl="0" w:tplc="381E5A08">
      <w:start w:val="1"/>
      <w:numFmt w:val="lowerRoman"/>
      <w:lvlText w:val="(%1)"/>
      <w:lvlJc w:val="left"/>
      <w:pPr>
        <w:ind w:left="720" w:hanging="360"/>
      </w:pPr>
      <w:rPr>
        <w:rFonts w:ascii="Georgia" w:eastAsia="Times New Roman" w:hAnsi="Georgia" w:hint="default"/>
        <w:sz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565922"/>
    <w:multiLevelType w:val="hybridMultilevel"/>
    <w:tmpl w:val="20CEC0F6"/>
    <w:lvl w:ilvl="0" w:tplc="6344BEC4">
      <w:start w:val="4"/>
      <w:numFmt w:val="decimal"/>
      <w:lvlText w:val="%1"/>
      <w:lvlJc w:val="left"/>
      <w:pPr>
        <w:ind w:left="356" w:hanging="360"/>
      </w:pPr>
      <w:rPr>
        <w:rFonts w:eastAsia="Georgia" w:cs="Georgia" w:hint="default"/>
      </w:rPr>
    </w:lvl>
    <w:lvl w:ilvl="1" w:tplc="04160019" w:tentative="1">
      <w:start w:val="1"/>
      <w:numFmt w:val="lowerLetter"/>
      <w:lvlText w:val="%2."/>
      <w:lvlJc w:val="left"/>
      <w:pPr>
        <w:ind w:left="1076" w:hanging="360"/>
      </w:pPr>
    </w:lvl>
    <w:lvl w:ilvl="2" w:tplc="0416001B" w:tentative="1">
      <w:start w:val="1"/>
      <w:numFmt w:val="lowerRoman"/>
      <w:lvlText w:val="%3."/>
      <w:lvlJc w:val="right"/>
      <w:pPr>
        <w:ind w:left="1796" w:hanging="180"/>
      </w:pPr>
    </w:lvl>
    <w:lvl w:ilvl="3" w:tplc="0416000F" w:tentative="1">
      <w:start w:val="1"/>
      <w:numFmt w:val="decimal"/>
      <w:lvlText w:val="%4."/>
      <w:lvlJc w:val="left"/>
      <w:pPr>
        <w:ind w:left="2516" w:hanging="360"/>
      </w:pPr>
    </w:lvl>
    <w:lvl w:ilvl="4" w:tplc="04160019" w:tentative="1">
      <w:start w:val="1"/>
      <w:numFmt w:val="lowerLetter"/>
      <w:lvlText w:val="%5."/>
      <w:lvlJc w:val="left"/>
      <w:pPr>
        <w:ind w:left="3236" w:hanging="360"/>
      </w:pPr>
    </w:lvl>
    <w:lvl w:ilvl="5" w:tplc="0416001B" w:tentative="1">
      <w:start w:val="1"/>
      <w:numFmt w:val="lowerRoman"/>
      <w:lvlText w:val="%6."/>
      <w:lvlJc w:val="right"/>
      <w:pPr>
        <w:ind w:left="3956" w:hanging="180"/>
      </w:pPr>
    </w:lvl>
    <w:lvl w:ilvl="6" w:tplc="0416000F" w:tentative="1">
      <w:start w:val="1"/>
      <w:numFmt w:val="decimal"/>
      <w:lvlText w:val="%7."/>
      <w:lvlJc w:val="left"/>
      <w:pPr>
        <w:ind w:left="4676" w:hanging="360"/>
      </w:pPr>
    </w:lvl>
    <w:lvl w:ilvl="7" w:tplc="04160019" w:tentative="1">
      <w:start w:val="1"/>
      <w:numFmt w:val="lowerLetter"/>
      <w:lvlText w:val="%8."/>
      <w:lvlJc w:val="left"/>
      <w:pPr>
        <w:ind w:left="5396" w:hanging="360"/>
      </w:pPr>
    </w:lvl>
    <w:lvl w:ilvl="8" w:tplc="0416001B" w:tentative="1">
      <w:start w:val="1"/>
      <w:numFmt w:val="lowerRoman"/>
      <w:lvlText w:val="%9."/>
      <w:lvlJc w:val="right"/>
      <w:pPr>
        <w:ind w:left="6116" w:hanging="180"/>
      </w:pPr>
    </w:lvl>
  </w:abstractNum>
  <w:abstractNum w:abstractNumId="28" w15:restartNumberingAfterBreak="0">
    <w:nsid w:val="4C505FC3"/>
    <w:multiLevelType w:val="hybridMultilevel"/>
    <w:tmpl w:val="FD4626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D0177C3"/>
    <w:multiLevelType w:val="hybridMultilevel"/>
    <w:tmpl w:val="38E2A1DC"/>
    <w:lvl w:ilvl="0" w:tplc="ED3A6DA0">
      <w:start w:val="1"/>
      <w:numFmt w:val="bullet"/>
      <w:lvlText w:val=""/>
      <w:lvlJc w:val="left"/>
      <w:pPr>
        <w:ind w:left="5747" w:hanging="360"/>
      </w:pPr>
      <w:rPr>
        <w:rFonts w:ascii="Symbol" w:hAnsi="Symbol" w:hint="default"/>
        <w:b w:val="0"/>
        <w:i w:val="0"/>
        <w:sz w:val="22"/>
        <w:szCs w:val="18"/>
      </w:rPr>
    </w:lvl>
    <w:lvl w:ilvl="1" w:tplc="04160003">
      <w:start w:val="1"/>
      <w:numFmt w:val="bullet"/>
      <w:lvlText w:val="o"/>
      <w:lvlJc w:val="left"/>
      <w:pPr>
        <w:ind w:left="6467" w:hanging="360"/>
      </w:pPr>
      <w:rPr>
        <w:rFonts w:ascii="Courier New" w:hAnsi="Courier New" w:cs="Courier New" w:hint="default"/>
      </w:rPr>
    </w:lvl>
    <w:lvl w:ilvl="2" w:tplc="04160005" w:tentative="1">
      <w:start w:val="1"/>
      <w:numFmt w:val="bullet"/>
      <w:lvlText w:val=""/>
      <w:lvlJc w:val="left"/>
      <w:pPr>
        <w:ind w:left="7187" w:hanging="360"/>
      </w:pPr>
      <w:rPr>
        <w:rFonts w:ascii="Wingdings" w:hAnsi="Wingdings" w:hint="default"/>
      </w:rPr>
    </w:lvl>
    <w:lvl w:ilvl="3" w:tplc="04160001" w:tentative="1">
      <w:start w:val="1"/>
      <w:numFmt w:val="bullet"/>
      <w:lvlText w:val=""/>
      <w:lvlJc w:val="left"/>
      <w:pPr>
        <w:ind w:left="7907" w:hanging="360"/>
      </w:pPr>
      <w:rPr>
        <w:rFonts w:ascii="Symbol" w:hAnsi="Symbol" w:hint="default"/>
      </w:rPr>
    </w:lvl>
    <w:lvl w:ilvl="4" w:tplc="04160003" w:tentative="1">
      <w:start w:val="1"/>
      <w:numFmt w:val="bullet"/>
      <w:lvlText w:val="o"/>
      <w:lvlJc w:val="left"/>
      <w:pPr>
        <w:ind w:left="8627" w:hanging="360"/>
      </w:pPr>
      <w:rPr>
        <w:rFonts w:ascii="Courier New" w:hAnsi="Courier New" w:cs="Courier New" w:hint="default"/>
      </w:rPr>
    </w:lvl>
    <w:lvl w:ilvl="5" w:tplc="04160005" w:tentative="1">
      <w:start w:val="1"/>
      <w:numFmt w:val="bullet"/>
      <w:lvlText w:val=""/>
      <w:lvlJc w:val="left"/>
      <w:pPr>
        <w:ind w:left="9347" w:hanging="360"/>
      </w:pPr>
      <w:rPr>
        <w:rFonts w:ascii="Wingdings" w:hAnsi="Wingdings" w:hint="default"/>
      </w:rPr>
    </w:lvl>
    <w:lvl w:ilvl="6" w:tplc="04160001" w:tentative="1">
      <w:start w:val="1"/>
      <w:numFmt w:val="bullet"/>
      <w:lvlText w:val=""/>
      <w:lvlJc w:val="left"/>
      <w:pPr>
        <w:ind w:left="10067" w:hanging="360"/>
      </w:pPr>
      <w:rPr>
        <w:rFonts w:ascii="Symbol" w:hAnsi="Symbol" w:hint="default"/>
      </w:rPr>
    </w:lvl>
    <w:lvl w:ilvl="7" w:tplc="04160003" w:tentative="1">
      <w:start w:val="1"/>
      <w:numFmt w:val="bullet"/>
      <w:lvlText w:val="o"/>
      <w:lvlJc w:val="left"/>
      <w:pPr>
        <w:ind w:left="10787" w:hanging="360"/>
      </w:pPr>
      <w:rPr>
        <w:rFonts w:ascii="Courier New" w:hAnsi="Courier New" w:cs="Courier New" w:hint="default"/>
      </w:rPr>
    </w:lvl>
    <w:lvl w:ilvl="8" w:tplc="04160005" w:tentative="1">
      <w:start w:val="1"/>
      <w:numFmt w:val="bullet"/>
      <w:lvlText w:val=""/>
      <w:lvlJc w:val="left"/>
      <w:pPr>
        <w:ind w:left="11507" w:hanging="360"/>
      </w:pPr>
      <w:rPr>
        <w:rFonts w:ascii="Wingdings" w:hAnsi="Wingdings" w:hint="default"/>
      </w:rPr>
    </w:lvl>
  </w:abstractNum>
  <w:abstractNum w:abstractNumId="30" w15:restartNumberingAfterBreak="0">
    <w:nsid w:val="4D3D602F"/>
    <w:multiLevelType w:val="hybridMultilevel"/>
    <w:tmpl w:val="4D5AFB70"/>
    <w:lvl w:ilvl="0" w:tplc="62060914">
      <w:start w:val="1"/>
      <w:numFmt w:val="bullet"/>
      <w:lvlRestart w:val="0"/>
      <w:lvlText w:val=""/>
      <w:lvlJc w:val="left"/>
      <w:pPr>
        <w:ind w:left="720" w:hanging="363"/>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F775EEC"/>
    <w:multiLevelType w:val="multilevel"/>
    <w:tmpl w:val="12BE7F56"/>
    <w:lvl w:ilvl="0">
      <w:start w:val="1"/>
      <w:numFmt w:val="decimal"/>
      <w:lvlText w:val="%1"/>
      <w:lvlJc w:val="left"/>
      <w:pPr>
        <w:tabs>
          <w:tab w:val="num" w:pos="11"/>
        </w:tabs>
        <w:ind w:left="11" w:hanging="360"/>
      </w:pPr>
      <w:rPr>
        <w:rFonts w:hint="default"/>
        <w:b/>
      </w:rPr>
    </w:lvl>
    <w:lvl w:ilvl="1">
      <w:start w:val="1"/>
      <w:numFmt w:val="decimal"/>
      <w:isLgl/>
      <w:lvlText w:val="%1.%2"/>
      <w:lvlJc w:val="left"/>
      <w:pPr>
        <w:ind w:left="446" w:hanging="450"/>
      </w:pPr>
      <w:rPr>
        <w:rFonts w:hint="default"/>
      </w:rPr>
    </w:lvl>
    <w:lvl w:ilvl="2">
      <w:start w:val="1"/>
      <w:numFmt w:val="decimal"/>
      <w:isLgl/>
      <w:lvlText w:val="%1.%2.%3"/>
      <w:lvlJc w:val="left"/>
      <w:pPr>
        <w:ind w:left="1061" w:hanging="720"/>
      </w:pPr>
      <w:rPr>
        <w:rFonts w:hint="default"/>
      </w:rPr>
    </w:lvl>
    <w:lvl w:ilvl="3">
      <w:start w:val="1"/>
      <w:numFmt w:val="decimal"/>
      <w:isLgl/>
      <w:lvlText w:val="%1.%2.%3.%4"/>
      <w:lvlJc w:val="left"/>
      <w:pPr>
        <w:ind w:left="1406" w:hanging="720"/>
      </w:pPr>
      <w:rPr>
        <w:rFonts w:hint="default"/>
      </w:rPr>
    </w:lvl>
    <w:lvl w:ilvl="4">
      <w:start w:val="1"/>
      <w:numFmt w:val="decimal"/>
      <w:isLgl/>
      <w:lvlText w:val="%1.%2.%3.%4.%5"/>
      <w:lvlJc w:val="left"/>
      <w:pPr>
        <w:ind w:left="2111" w:hanging="1080"/>
      </w:pPr>
      <w:rPr>
        <w:rFonts w:hint="default"/>
      </w:rPr>
    </w:lvl>
    <w:lvl w:ilvl="5">
      <w:start w:val="1"/>
      <w:numFmt w:val="decimal"/>
      <w:isLgl/>
      <w:lvlText w:val="%1.%2.%3.%4.%5.%6"/>
      <w:lvlJc w:val="left"/>
      <w:pPr>
        <w:ind w:left="2456" w:hanging="1080"/>
      </w:pPr>
      <w:rPr>
        <w:rFonts w:hint="default"/>
      </w:rPr>
    </w:lvl>
    <w:lvl w:ilvl="6">
      <w:start w:val="1"/>
      <w:numFmt w:val="decimal"/>
      <w:isLgl/>
      <w:lvlText w:val="%1.%2.%3.%4.%5.%6.%7"/>
      <w:lvlJc w:val="left"/>
      <w:pPr>
        <w:ind w:left="3161" w:hanging="1440"/>
      </w:pPr>
      <w:rPr>
        <w:rFonts w:hint="default"/>
      </w:rPr>
    </w:lvl>
    <w:lvl w:ilvl="7">
      <w:start w:val="1"/>
      <w:numFmt w:val="decimal"/>
      <w:isLgl/>
      <w:lvlText w:val="%1.%2.%3.%4.%5.%6.%7.%8"/>
      <w:lvlJc w:val="left"/>
      <w:pPr>
        <w:ind w:left="3506" w:hanging="1440"/>
      </w:pPr>
      <w:rPr>
        <w:rFonts w:hint="default"/>
      </w:rPr>
    </w:lvl>
    <w:lvl w:ilvl="8">
      <w:start w:val="1"/>
      <w:numFmt w:val="decimal"/>
      <w:isLgl/>
      <w:lvlText w:val="%1.%2.%3.%4.%5.%6.%7.%8.%9"/>
      <w:lvlJc w:val="left"/>
      <w:pPr>
        <w:ind w:left="4211" w:hanging="1800"/>
      </w:pPr>
      <w:rPr>
        <w:rFonts w:hint="default"/>
      </w:rPr>
    </w:lvl>
  </w:abstractNum>
  <w:abstractNum w:abstractNumId="32" w15:restartNumberingAfterBreak="0">
    <w:nsid w:val="520D1621"/>
    <w:multiLevelType w:val="hybridMultilevel"/>
    <w:tmpl w:val="CA4C3B1C"/>
    <w:lvl w:ilvl="0" w:tplc="A0D6AEA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649717E"/>
    <w:multiLevelType w:val="hybridMultilevel"/>
    <w:tmpl w:val="DB9C80D2"/>
    <w:lvl w:ilvl="0" w:tplc="6F8482D0">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77F67BA"/>
    <w:multiLevelType w:val="hybridMultilevel"/>
    <w:tmpl w:val="38C663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8504578"/>
    <w:multiLevelType w:val="hybridMultilevel"/>
    <w:tmpl w:val="E63C4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FCF4177"/>
    <w:multiLevelType w:val="hybridMultilevel"/>
    <w:tmpl w:val="05CE18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330687C"/>
    <w:multiLevelType w:val="hybridMultilevel"/>
    <w:tmpl w:val="91C8413A"/>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38" w15:restartNumberingAfterBreak="0">
    <w:nsid w:val="66812C4A"/>
    <w:multiLevelType w:val="hybridMultilevel"/>
    <w:tmpl w:val="A1C6C0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755007D"/>
    <w:multiLevelType w:val="hybridMultilevel"/>
    <w:tmpl w:val="E0C442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734192"/>
    <w:multiLevelType w:val="hybridMultilevel"/>
    <w:tmpl w:val="28720BBC"/>
    <w:lvl w:ilvl="0" w:tplc="DF9CED46">
      <w:start w:val="1"/>
      <w:numFmt w:val="lowerLetter"/>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41" w15:restartNumberingAfterBreak="0">
    <w:nsid w:val="70484568"/>
    <w:multiLevelType w:val="hybridMultilevel"/>
    <w:tmpl w:val="DFECF1C8"/>
    <w:lvl w:ilvl="0" w:tplc="0E8EDFBE">
      <w:start w:val="6"/>
      <w:numFmt w:val="decimal"/>
      <w:lvlText w:val="%1"/>
      <w:lvlJc w:val="left"/>
      <w:pPr>
        <w:tabs>
          <w:tab w:val="num" w:pos="360"/>
        </w:tabs>
        <w:ind w:left="360" w:hanging="360"/>
      </w:pPr>
      <w:rPr>
        <w:rFonts w:hint="default"/>
        <w:b/>
      </w:rPr>
    </w:lvl>
    <w:lvl w:ilvl="1" w:tplc="381E5A08">
      <w:start w:val="1"/>
      <w:numFmt w:val="lowerRoman"/>
      <w:lvlText w:val="(%2)"/>
      <w:lvlJc w:val="left"/>
      <w:pPr>
        <w:tabs>
          <w:tab w:val="num" w:pos="1440"/>
        </w:tabs>
        <w:ind w:left="1440" w:hanging="720"/>
      </w:pPr>
      <w:rPr>
        <w:rFonts w:ascii="Georgia" w:eastAsia="Times New Roman" w:hAnsi="Georgia"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2B60969"/>
    <w:multiLevelType w:val="multilevel"/>
    <w:tmpl w:val="6E867192"/>
    <w:lvl w:ilvl="0">
      <w:start w:val="2"/>
      <w:numFmt w:val="decimal"/>
      <w:lvlText w:val="%1"/>
      <w:lvlJc w:val="left"/>
      <w:pPr>
        <w:tabs>
          <w:tab w:val="num" w:pos="705"/>
        </w:tabs>
        <w:ind w:left="705" w:hanging="705"/>
      </w:pPr>
      <w:rPr>
        <w:rFonts w:hint="default"/>
      </w:rPr>
    </w:lvl>
    <w:lvl w:ilvl="1">
      <w:start w:val="8"/>
      <w:numFmt w:val="decimal"/>
      <w:lvlText w:val="%1.%2"/>
      <w:lvlJc w:val="left"/>
      <w:pPr>
        <w:tabs>
          <w:tab w:val="num" w:pos="-4"/>
        </w:tabs>
        <w:ind w:left="-4" w:hanging="705"/>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047"/>
        </w:tabs>
        <w:ind w:left="-1047" w:hanging="1080"/>
      </w:pPr>
      <w:rPr>
        <w:rFonts w:hint="default"/>
      </w:rPr>
    </w:lvl>
    <w:lvl w:ilvl="4">
      <w:start w:val="1"/>
      <w:numFmt w:val="decimal"/>
      <w:lvlText w:val="%1.%2.%3.%4.%5"/>
      <w:lvlJc w:val="left"/>
      <w:pPr>
        <w:tabs>
          <w:tab w:val="num" w:pos="-1756"/>
        </w:tabs>
        <w:ind w:left="-1756" w:hanging="1080"/>
      </w:pPr>
      <w:rPr>
        <w:rFonts w:hint="default"/>
      </w:rPr>
    </w:lvl>
    <w:lvl w:ilvl="5">
      <w:start w:val="1"/>
      <w:numFmt w:val="decimal"/>
      <w:lvlText w:val="%1.%2.%3.%4.%5.%6"/>
      <w:lvlJc w:val="left"/>
      <w:pPr>
        <w:tabs>
          <w:tab w:val="num" w:pos="-2105"/>
        </w:tabs>
        <w:ind w:left="-2105" w:hanging="1440"/>
      </w:pPr>
      <w:rPr>
        <w:rFonts w:hint="default"/>
      </w:rPr>
    </w:lvl>
    <w:lvl w:ilvl="6">
      <w:start w:val="1"/>
      <w:numFmt w:val="decimal"/>
      <w:lvlText w:val="%1.%2.%3.%4.%5.%6.%7"/>
      <w:lvlJc w:val="left"/>
      <w:pPr>
        <w:tabs>
          <w:tab w:val="num" w:pos="-2814"/>
        </w:tabs>
        <w:ind w:left="-2814" w:hanging="1440"/>
      </w:pPr>
      <w:rPr>
        <w:rFonts w:hint="default"/>
      </w:rPr>
    </w:lvl>
    <w:lvl w:ilvl="7">
      <w:start w:val="1"/>
      <w:numFmt w:val="decimal"/>
      <w:lvlText w:val="%1.%2.%3.%4.%5.%6.%7.%8"/>
      <w:lvlJc w:val="left"/>
      <w:pPr>
        <w:tabs>
          <w:tab w:val="num" w:pos="-3163"/>
        </w:tabs>
        <w:ind w:left="-3163" w:hanging="1800"/>
      </w:pPr>
      <w:rPr>
        <w:rFonts w:hint="default"/>
      </w:rPr>
    </w:lvl>
    <w:lvl w:ilvl="8">
      <w:start w:val="1"/>
      <w:numFmt w:val="decimal"/>
      <w:lvlText w:val="%1.%2.%3.%4.%5.%6.%7.%8.%9"/>
      <w:lvlJc w:val="left"/>
      <w:pPr>
        <w:tabs>
          <w:tab w:val="num" w:pos="-3872"/>
        </w:tabs>
        <w:ind w:left="-3872" w:hanging="1800"/>
      </w:pPr>
      <w:rPr>
        <w:rFonts w:hint="default"/>
      </w:rPr>
    </w:lvl>
  </w:abstractNum>
  <w:abstractNum w:abstractNumId="43" w15:restartNumberingAfterBreak="0">
    <w:nsid w:val="76B26BA8"/>
    <w:multiLevelType w:val="hybridMultilevel"/>
    <w:tmpl w:val="A2D42C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851103C"/>
    <w:multiLevelType w:val="hybridMultilevel"/>
    <w:tmpl w:val="EB327110"/>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94948B6"/>
    <w:multiLevelType w:val="hybridMultilevel"/>
    <w:tmpl w:val="62CEDE9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6" w15:restartNumberingAfterBreak="0">
    <w:nsid w:val="79725F1E"/>
    <w:multiLevelType w:val="hybridMultilevel"/>
    <w:tmpl w:val="D99CDA52"/>
    <w:lvl w:ilvl="0" w:tplc="7734A998">
      <w:start w:val="1"/>
      <w:numFmt w:val="low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7" w15:restartNumberingAfterBreak="0">
    <w:nsid w:val="79B84DF7"/>
    <w:multiLevelType w:val="hybridMultilevel"/>
    <w:tmpl w:val="761EEBF4"/>
    <w:lvl w:ilvl="0" w:tplc="0CFC7CB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A03102D"/>
    <w:multiLevelType w:val="hybridMultilevel"/>
    <w:tmpl w:val="A18C198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9" w15:restartNumberingAfterBreak="0">
    <w:nsid w:val="7A881909"/>
    <w:multiLevelType w:val="hybridMultilevel"/>
    <w:tmpl w:val="D3E8182A"/>
    <w:lvl w:ilvl="0" w:tplc="0FB4D8BA">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15:restartNumberingAfterBreak="0">
    <w:nsid w:val="7DC37465"/>
    <w:multiLevelType w:val="hybridMultilevel"/>
    <w:tmpl w:val="9DD2E7BA"/>
    <w:lvl w:ilvl="0" w:tplc="888E54C6">
      <w:start w:val="1"/>
      <w:numFmt w:val="bullet"/>
      <w:lvlText w:val=""/>
      <w:lvlJc w:val="left"/>
      <w:pPr>
        <w:ind w:left="1335" w:hanging="360"/>
      </w:pPr>
      <w:rPr>
        <w:rFonts w:ascii="Symbol" w:hAnsi="Symbol" w:hint="default"/>
        <w:sz w:val="22"/>
        <w:szCs w:val="22"/>
      </w:rPr>
    </w:lvl>
    <w:lvl w:ilvl="1" w:tplc="04160003" w:tentative="1">
      <w:start w:val="1"/>
      <w:numFmt w:val="bullet"/>
      <w:lvlText w:val="o"/>
      <w:lvlJc w:val="left"/>
      <w:pPr>
        <w:ind w:left="2055" w:hanging="360"/>
      </w:pPr>
      <w:rPr>
        <w:rFonts w:ascii="Courier New" w:hAnsi="Courier New" w:cs="Courier New" w:hint="default"/>
      </w:rPr>
    </w:lvl>
    <w:lvl w:ilvl="2" w:tplc="04160005" w:tentative="1">
      <w:start w:val="1"/>
      <w:numFmt w:val="bullet"/>
      <w:lvlText w:val=""/>
      <w:lvlJc w:val="left"/>
      <w:pPr>
        <w:ind w:left="2775" w:hanging="360"/>
      </w:pPr>
      <w:rPr>
        <w:rFonts w:ascii="Wingdings" w:hAnsi="Wingdings" w:hint="default"/>
      </w:rPr>
    </w:lvl>
    <w:lvl w:ilvl="3" w:tplc="04160001" w:tentative="1">
      <w:start w:val="1"/>
      <w:numFmt w:val="bullet"/>
      <w:lvlText w:val=""/>
      <w:lvlJc w:val="left"/>
      <w:pPr>
        <w:ind w:left="3495" w:hanging="360"/>
      </w:pPr>
      <w:rPr>
        <w:rFonts w:ascii="Symbol" w:hAnsi="Symbol" w:hint="default"/>
      </w:rPr>
    </w:lvl>
    <w:lvl w:ilvl="4" w:tplc="04160003" w:tentative="1">
      <w:start w:val="1"/>
      <w:numFmt w:val="bullet"/>
      <w:lvlText w:val="o"/>
      <w:lvlJc w:val="left"/>
      <w:pPr>
        <w:ind w:left="4215" w:hanging="360"/>
      </w:pPr>
      <w:rPr>
        <w:rFonts w:ascii="Courier New" w:hAnsi="Courier New" w:cs="Courier New" w:hint="default"/>
      </w:rPr>
    </w:lvl>
    <w:lvl w:ilvl="5" w:tplc="04160005" w:tentative="1">
      <w:start w:val="1"/>
      <w:numFmt w:val="bullet"/>
      <w:lvlText w:val=""/>
      <w:lvlJc w:val="left"/>
      <w:pPr>
        <w:ind w:left="4935" w:hanging="360"/>
      </w:pPr>
      <w:rPr>
        <w:rFonts w:ascii="Wingdings" w:hAnsi="Wingdings" w:hint="default"/>
      </w:rPr>
    </w:lvl>
    <w:lvl w:ilvl="6" w:tplc="04160001" w:tentative="1">
      <w:start w:val="1"/>
      <w:numFmt w:val="bullet"/>
      <w:lvlText w:val=""/>
      <w:lvlJc w:val="left"/>
      <w:pPr>
        <w:ind w:left="5655" w:hanging="360"/>
      </w:pPr>
      <w:rPr>
        <w:rFonts w:ascii="Symbol" w:hAnsi="Symbol" w:hint="default"/>
      </w:rPr>
    </w:lvl>
    <w:lvl w:ilvl="7" w:tplc="04160003" w:tentative="1">
      <w:start w:val="1"/>
      <w:numFmt w:val="bullet"/>
      <w:lvlText w:val="o"/>
      <w:lvlJc w:val="left"/>
      <w:pPr>
        <w:ind w:left="6375" w:hanging="360"/>
      </w:pPr>
      <w:rPr>
        <w:rFonts w:ascii="Courier New" w:hAnsi="Courier New" w:cs="Courier New" w:hint="default"/>
      </w:rPr>
    </w:lvl>
    <w:lvl w:ilvl="8" w:tplc="04160005" w:tentative="1">
      <w:start w:val="1"/>
      <w:numFmt w:val="bullet"/>
      <w:lvlText w:val=""/>
      <w:lvlJc w:val="left"/>
      <w:pPr>
        <w:ind w:left="7095" w:hanging="360"/>
      </w:pPr>
      <w:rPr>
        <w:rFonts w:ascii="Wingdings" w:hAnsi="Wingdings" w:hint="default"/>
      </w:rPr>
    </w:lvl>
  </w:abstractNum>
  <w:num w:numId="1" w16cid:durableId="1661762772">
    <w:abstractNumId w:val="34"/>
  </w:num>
  <w:num w:numId="2" w16cid:durableId="997345949">
    <w:abstractNumId w:val="48"/>
  </w:num>
  <w:num w:numId="3" w16cid:durableId="1282608765">
    <w:abstractNumId w:val="31"/>
  </w:num>
  <w:num w:numId="4" w16cid:durableId="381178859">
    <w:abstractNumId w:val="25"/>
  </w:num>
  <w:num w:numId="5" w16cid:durableId="1604337631">
    <w:abstractNumId w:val="16"/>
  </w:num>
  <w:num w:numId="6" w16cid:durableId="316156991">
    <w:abstractNumId w:val="49"/>
  </w:num>
  <w:num w:numId="7" w16cid:durableId="1027831006">
    <w:abstractNumId w:val="41"/>
  </w:num>
  <w:num w:numId="8" w16cid:durableId="1122505246">
    <w:abstractNumId w:val="44"/>
  </w:num>
  <w:num w:numId="9" w16cid:durableId="1731223954">
    <w:abstractNumId w:val="9"/>
  </w:num>
  <w:num w:numId="10" w16cid:durableId="1756199975">
    <w:abstractNumId w:val="42"/>
  </w:num>
  <w:num w:numId="11" w16cid:durableId="1949851378">
    <w:abstractNumId w:val="21"/>
  </w:num>
  <w:num w:numId="12" w16cid:durableId="65568543">
    <w:abstractNumId w:val="15"/>
  </w:num>
  <w:num w:numId="13" w16cid:durableId="1586765265">
    <w:abstractNumId w:val="0"/>
  </w:num>
  <w:num w:numId="14" w16cid:durableId="974457301">
    <w:abstractNumId w:val="15"/>
  </w:num>
  <w:num w:numId="15" w16cid:durableId="1947928614">
    <w:abstractNumId w:val="15"/>
  </w:num>
  <w:num w:numId="16" w16cid:durableId="1608467016">
    <w:abstractNumId w:val="27"/>
  </w:num>
  <w:num w:numId="17" w16cid:durableId="999969137">
    <w:abstractNumId w:val="22"/>
  </w:num>
  <w:num w:numId="18" w16cid:durableId="326398165">
    <w:abstractNumId w:val="47"/>
  </w:num>
  <w:num w:numId="19" w16cid:durableId="1670479217">
    <w:abstractNumId w:val="12"/>
  </w:num>
  <w:num w:numId="20" w16cid:durableId="1244101486">
    <w:abstractNumId w:val="19"/>
  </w:num>
  <w:num w:numId="21" w16cid:durableId="1660839377">
    <w:abstractNumId w:val="2"/>
  </w:num>
  <w:num w:numId="22" w16cid:durableId="1004941265">
    <w:abstractNumId w:val="11"/>
  </w:num>
  <w:num w:numId="23" w16cid:durableId="1147475461">
    <w:abstractNumId w:val="8"/>
  </w:num>
  <w:num w:numId="24" w16cid:durableId="17898995">
    <w:abstractNumId w:val="30"/>
  </w:num>
  <w:num w:numId="25" w16cid:durableId="692994766">
    <w:abstractNumId w:val="39"/>
  </w:num>
  <w:num w:numId="26" w16cid:durableId="1601596717">
    <w:abstractNumId w:val="10"/>
  </w:num>
  <w:num w:numId="27" w16cid:durableId="1350251483">
    <w:abstractNumId w:val="29"/>
  </w:num>
  <w:num w:numId="28" w16cid:durableId="1595893749">
    <w:abstractNumId w:val="20"/>
  </w:num>
  <w:num w:numId="29" w16cid:durableId="310133509">
    <w:abstractNumId w:val="18"/>
  </w:num>
  <w:num w:numId="30" w16cid:durableId="1524830450">
    <w:abstractNumId w:val="45"/>
  </w:num>
  <w:num w:numId="31" w16cid:durableId="1858108033">
    <w:abstractNumId w:val="3"/>
  </w:num>
  <w:num w:numId="32" w16cid:durableId="750396062">
    <w:abstractNumId w:val="13"/>
  </w:num>
  <w:num w:numId="33" w16cid:durableId="1947807714">
    <w:abstractNumId w:val="14"/>
  </w:num>
  <w:num w:numId="34" w16cid:durableId="2081559681">
    <w:abstractNumId w:val="32"/>
  </w:num>
  <w:num w:numId="35" w16cid:durableId="295261038">
    <w:abstractNumId w:val="26"/>
  </w:num>
  <w:num w:numId="36" w16cid:durableId="820269758">
    <w:abstractNumId w:val="24"/>
  </w:num>
  <w:num w:numId="37" w16cid:durableId="1861821884">
    <w:abstractNumId w:val="40"/>
  </w:num>
  <w:num w:numId="38" w16cid:durableId="915480452">
    <w:abstractNumId w:val="33"/>
  </w:num>
  <w:num w:numId="39" w16cid:durableId="927621945">
    <w:abstractNumId w:val="50"/>
  </w:num>
  <w:num w:numId="40" w16cid:durableId="326980675">
    <w:abstractNumId w:val="4"/>
  </w:num>
  <w:num w:numId="41" w16cid:durableId="1445003590">
    <w:abstractNumId w:val="46"/>
  </w:num>
  <w:num w:numId="42" w16cid:durableId="1408186800">
    <w:abstractNumId w:val="38"/>
  </w:num>
  <w:num w:numId="43" w16cid:durableId="1951887944">
    <w:abstractNumId w:val="43"/>
  </w:num>
  <w:num w:numId="44" w16cid:durableId="301810910">
    <w:abstractNumId w:val="17"/>
  </w:num>
  <w:num w:numId="45" w16cid:durableId="378432809">
    <w:abstractNumId w:val="28"/>
  </w:num>
  <w:num w:numId="46" w16cid:durableId="1674868902">
    <w:abstractNumId w:val="36"/>
  </w:num>
  <w:num w:numId="47" w16cid:durableId="2075591110">
    <w:abstractNumId w:val="37"/>
  </w:num>
  <w:num w:numId="48" w16cid:durableId="412358868">
    <w:abstractNumId w:val="5"/>
  </w:num>
  <w:num w:numId="49" w16cid:durableId="1691250194">
    <w:abstractNumId w:val="6"/>
  </w:num>
  <w:num w:numId="50" w16cid:durableId="1394741118">
    <w:abstractNumId w:val="20"/>
    <w:lvlOverride w:ilvl="0">
      <w:startOverride w:val="1"/>
    </w:lvlOverride>
  </w:num>
  <w:num w:numId="51" w16cid:durableId="10499217">
    <w:abstractNumId w:val="7"/>
  </w:num>
  <w:num w:numId="52" w16cid:durableId="1370686116">
    <w:abstractNumId w:val="1"/>
  </w:num>
  <w:num w:numId="53" w16cid:durableId="1758016066">
    <w:abstractNumId w:val="35"/>
  </w:num>
  <w:num w:numId="54" w16cid:durableId="1510486169">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41"/>
    <w:rsid w:val="00002D42"/>
    <w:rsid w:val="00002F91"/>
    <w:rsid w:val="00003211"/>
    <w:rsid w:val="00003609"/>
    <w:rsid w:val="000040DE"/>
    <w:rsid w:val="00007B91"/>
    <w:rsid w:val="000112D4"/>
    <w:rsid w:val="00011B54"/>
    <w:rsid w:val="00011F39"/>
    <w:rsid w:val="00012605"/>
    <w:rsid w:val="00012735"/>
    <w:rsid w:val="00012FE6"/>
    <w:rsid w:val="0001310D"/>
    <w:rsid w:val="000155B2"/>
    <w:rsid w:val="00015630"/>
    <w:rsid w:val="00016E76"/>
    <w:rsid w:val="000177A1"/>
    <w:rsid w:val="00021F0F"/>
    <w:rsid w:val="00022E26"/>
    <w:rsid w:val="000260AA"/>
    <w:rsid w:val="0003209C"/>
    <w:rsid w:val="000330C2"/>
    <w:rsid w:val="00033914"/>
    <w:rsid w:val="0003459A"/>
    <w:rsid w:val="0003497C"/>
    <w:rsid w:val="000429F7"/>
    <w:rsid w:val="00042AF2"/>
    <w:rsid w:val="00043693"/>
    <w:rsid w:val="00044BC3"/>
    <w:rsid w:val="000453F9"/>
    <w:rsid w:val="0004568B"/>
    <w:rsid w:val="00045A34"/>
    <w:rsid w:val="0004620A"/>
    <w:rsid w:val="00046C15"/>
    <w:rsid w:val="00053FA9"/>
    <w:rsid w:val="00054209"/>
    <w:rsid w:val="00054B5E"/>
    <w:rsid w:val="00055277"/>
    <w:rsid w:val="000557F1"/>
    <w:rsid w:val="00055A27"/>
    <w:rsid w:val="000565DF"/>
    <w:rsid w:val="00056B82"/>
    <w:rsid w:val="00056C28"/>
    <w:rsid w:val="00057DF5"/>
    <w:rsid w:val="000603EB"/>
    <w:rsid w:val="000612C7"/>
    <w:rsid w:val="0006172F"/>
    <w:rsid w:val="00061C84"/>
    <w:rsid w:val="00061F62"/>
    <w:rsid w:val="000622BB"/>
    <w:rsid w:val="000623BC"/>
    <w:rsid w:val="000626A0"/>
    <w:rsid w:val="00062791"/>
    <w:rsid w:val="00063045"/>
    <w:rsid w:val="0006341C"/>
    <w:rsid w:val="00064912"/>
    <w:rsid w:val="000653AD"/>
    <w:rsid w:val="0006587E"/>
    <w:rsid w:val="00065DFE"/>
    <w:rsid w:val="000668BE"/>
    <w:rsid w:val="00067B7F"/>
    <w:rsid w:val="000723D9"/>
    <w:rsid w:val="0007464C"/>
    <w:rsid w:val="00074FF9"/>
    <w:rsid w:val="00077D06"/>
    <w:rsid w:val="00077E5A"/>
    <w:rsid w:val="000806C8"/>
    <w:rsid w:val="0008148E"/>
    <w:rsid w:val="000829CE"/>
    <w:rsid w:val="00083146"/>
    <w:rsid w:val="000836FF"/>
    <w:rsid w:val="000856CF"/>
    <w:rsid w:val="00085A67"/>
    <w:rsid w:val="000862ED"/>
    <w:rsid w:val="00086979"/>
    <w:rsid w:val="00086E31"/>
    <w:rsid w:val="000873BE"/>
    <w:rsid w:val="00090C77"/>
    <w:rsid w:val="00091FFC"/>
    <w:rsid w:val="000934E1"/>
    <w:rsid w:val="00093A4A"/>
    <w:rsid w:val="0009485C"/>
    <w:rsid w:val="00094E78"/>
    <w:rsid w:val="000951C6"/>
    <w:rsid w:val="000957C8"/>
    <w:rsid w:val="00095F87"/>
    <w:rsid w:val="000A23A9"/>
    <w:rsid w:val="000A3390"/>
    <w:rsid w:val="000A41E4"/>
    <w:rsid w:val="000A4601"/>
    <w:rsid w:val="000A4FFB"/>
    <w:rsid w:val="000A51DF"/>
    <w:rsid w:val="000A7AA7"/>
    <w:rsid w:val="000B5066"/>
    <w:rsid w:val="000B5A7C"/>
    <w:rsid w:val="000B5D31"/>
    <w:rsid w:val="000B5E8D"/>
    <w:rsid w:val="000B6C1B"/>
    <w:rsid w:val="000B7CC5"/>
    <w:rsid w:val="000C0135"/>
    <w:rsid w:val="000C0299"/>
    <w:rsid w:val="000C0D38"/>
    <w:rsid w:val="000C12A4"/>
    <w:rsid w:val="000C1557"/>
    <w:rsid w:val="000C3116"/>
    <w:rsid w:val="000C3769"/>
    <w:rsid w:val="000C40B8"/>
    <w:rsid w:val="000C4DB8"/>
    <w:rsid w:val="000C57BD"/>
    <w:rsid w:val="000C630C"/>
    <w:rsid w:val="000C7D3D"/>
    <w:rsid w:val="000D1CF1"/>
    <w:rsid w:val="000D2954"/>
    <w:rsid w:val="000D4252"/>
    <w:rsid w:val="000D4689"/>
    <w:rsid w:val="000D54C8"/>
    <w:rsid w:val="000E1CFA"/>
    <w:rsid w:val="000E24DD"/>
    <w:rsid w:val="000E2C5E"/>
    <w:rsid w:val="000E5586"/>
    <w:rsid w:val="000E5F27"/>
    <w:rsid w:val="000E6FBA"/>
    <w:rsid w:val="000E79AC"/>
    <w:rsid w:val="000F0E21"/>
    <w:rsid w:val="000F1FB6"/>
    <w:rsid w:val="000F3475"/>
    <w:rsid w:val="000F5339"/>
    <w:rsid w:val="000F7507"/>
    <w:rsid w:val="00100CF3"/>
    <w:rsid w:val="00100EA9"/>
    <w:rsid w:val="00101B3E"/>
    <w:rsid w:val="00101E87"/>
    <w:rsid w:val="001035CD"/>
    <w:rsid w:val="001038FF"/>
    <w:rsid w:val="00106514"/>
    <w:rsid w:val="00106974"/>
    <w:rsid w:val="00106C7E"/>
    <w:rsid w:val="0011037C"/>
    <w:rsid w:val="00110881"/>
    <w:rsid w:val="001112EA"/>
    <w:rsid w:val="0011177D"/>
    <w:rsid w:val="00112451"/>
    <w:rsid w:val="00114403"/>
    <w:rsid w:val="00115A77"/>
    <w:rsid w:val="00115AD3"/>
    <w:rsid w:val="001168D9"/>
    <w:rsid w:val="00117192"/>
    <w:rsid w:val="0012169D"/>
    <w:rsid w:val="00121E3D"/>
    <w:rsid w:val="00121FB9"/>
    <w:rsid w:val="00122AC1"/>
    <w:rsid w:val="0012315F"/>
    <w:rsid w:val="001231EE"/>
    <w:rsid w:val="00125360"/>
    <w:rsid w:val="00126937"/>
    <w:rsid w:val="00127603"/>
    <w:rsid w:val="001302DF"/>
    <w:rsid w:val="00130EEF"/>
    <w:rsid w:val="001316F7"/>
    <w:rsid w:val="0013347C"/>
    <w:rsid w:val="00133545"/>
    <w:rsid w:val="001346CD"/>
    <w:rsid w:val="00134E3D"/>
    <w:rsid w:val="001364AB"/>
    <w:rsid w:val="001370E5"/>
    <w:rsid w:val="00140F5D"/>
    <w:rsid w:val="00144717"/>
    <w:rsid w:val="00144810"/>
    <w:rsid w:val="00145824"/>
    <w:rsid w:val="00146214"/>
    <w:rsid w:val="00146F65"/>
    <w:rsid w:val="001470A8"/>
    <w:rsid w:val="0014799C"/>
    <w:rsid w:val="00151709"/>
    <w:rsid w:val="0015268D"/>
    <w:rsid w:val="00154BA8"/>
    <w:rsid w:val="00155096"/>
    <w:rsid w:val="00155286"/>
    <w:rsid w:val="001552E6"/>
    <w:rsid w:val="00157759"/>
    <w:rsid w:val="001605E1"/>
    <w:rsid w:val="00160B37"/>
    <w:rsid w:val="00160E67"/>
    <w:rsid w:val="0016148F"/>
    <w:rsid w:val="00162DED"/>
    <w:rsid w:val="00163420"/>
    <w:rsid w:val="00163BC3"/>
    <w:rsid w:val="00163EC4"/>
    <w:rsid w:val="0016493C"/>
    <w:rsid w:val="00165C50"/>
    <w:rsid w:val="00167D9A"/>
    <w:rsid w:val="0017009A"/>
    <w:rsid w:val="00170DB5"/>
    <w:rsid w:val="0017239B"/>
    <w:rsid w:val="001725C6"/>
    <w:rsid w:val="001729D3"/>
    <w:rsid w:val="00172CD1"/>
    <w:rsid w:val="00173278"/>
    <w:rsid w:val="00173359"/>
    <w:rsid w:val="00175654"/>
    <w:rsid w:val="001758A1"/>
    <w:rsid w:val="001764A4"/>
    <w:rsid w:val="001768D2"/>
    <w:rsid w:val="00177ABC"/>
    <w:rsid w:val="001809D8"/>
    <w:rsid w:val="00181B4B"/>
    <w:rsid w:val="00183E6B"/>
    <w:rsid w:val="00184614"/>
    <w:rsid w:val="00185444"/>
    <w:rsid w:val="001854F0"/>
    <w:rsid w:val="00185653"/>
    <w:rsid w:val="00186915"/>
    <w:rsid w:val="0018739B"/>
    <w:rsid w:val="0019021F"/>
    <w:rsid w:val="00193972"/>
    <w:rsid w:val="00193D65"/>
    <w:rsid w:val="001942F1"/>
    <w:rsid w:val="00195255"/>
    <w:rsid w:val="001A1696"/>
    <w:rsid w:val="001A1DC2"/>
    <w:rsid w:val="001A25C0"/>
    <w:rsid w:val="001A71B4"/>
    <w:rsid w:val="001A7BE4"/>
    <w:rsid w:val="001B0B49"/>
    <w:rsid w:val="001B0E80"/>
    <w:rsid w:val="001B21EF"/>
    <w:rsid w:val="001B30D1"/>
    <w:rsid w:val="001B4369"/>
    <w:rsid w:val="001B5173"/>
    <w:rsid w:val="001B5BC8"/>
    <w:rsid w:val="001B65C9"/>
    <w:rsid w:val="001C1064"/>
    <w:rsid w:val="001C1E20"/>
    <w:rsid w:val="001C27F7"/>
    <w:rsid w:val="001C3DDA"/>
    <w:rsid w:val="001C6D37"/>
    <w:rsid w:val="001C7A3E"/>
    <w:rsid w:val="001D175F"/>
    <w:rsid w:val="001D1937"/>
    <w:rsid w:val="001D20EC"/>
    <w:rsid w:val="001D2770"/>
    <w:rsid w:val="001D3BD9"/>
    <w:rsid w:val="001D5D11"/>
    <w:rsid w:val="001D5E5A"/>
    <w:rsid w:val="001D7FA9"/>
    <w:rsid w:val="001E08D4"/>
    <w:rsid w:val="001E0FEE"/>
    <w:rsid w:val="001E1B28"/>
    <w:rsid w:val="001E1E3B"/>
    <w:rsid w:val="001E26FD"/>
    <w:rsid w:val="001E2A87"/>
    <w:rsid w:val="001E315E"/>
    <w:rsid w:val="001E3867"/>
    <w:rsid w:val="001E41A6"/>
    <w:rsid w:val="001F130D"/>
    <w:rsid w:val="001F2028"/>
    <w:rsid w:val="001F332F"/>
    <w:rsid w:val="001F3CD4"/>
    <w:rsid w:val="001F3FB2"/>
    <w:rsid w:val="001F4323"/>
    <w:rsid w:val="001F6965"/>
    <w:rsid w:val="001F6992"/>
    <w:rsid w:val="001F6AD5"/>
    <w:rsid w:val="001F6C7C"/>
    <w:rsid w:val="001F7056"/>
    <w:rsid w:val="002007D0"/>
    <w:rsid w:val="0020132A"/>
    <w:rsid w:val="00201FCA"/>
    <w:rsid w:val="00203775"/>
    <w:rsid w:val="00205C6F"/>
    <w:rsid w:val="00206C6D"/>
    <w:rsid w:val="00206F44"/>
    <w:rsid w:val="00207E15"/>
    <w:rsid w:val="00210AFD"/>
    <w:rsid w:val="00210B7F"/>
    <w:rsid w:val="002116DE"/>
    <w:rsid w:val="0021176E"/>
    <w:rsid w:val="00211A10"/>
    <w:rsid w:val="002121DA"/>
    <w:rsid w:val="0021276B"/>
    <w:rsid w:val="00213CAF"/>
    <w:rsid w:val="00215DD8"/>
    <w:rsid w:val="00215E41"/>
    <w:rsid w:val="00215F95"/>
    <w:rsid w:val="00217AF6"/>
    <w:rsid w:val="00217E6B"/>
    <w:rsid w:val="002217A5"/>
    <w:rsid w:val="00221DCE"/>
    <w:rsid w:val="00222376"/>
    <w:rsid w:val="00224E31"/>
    <w:rsid w:val="00225877"/>
    <w:rsid w:val="002265AF"/>
    <w:rsid w:val="00226849"/>
    <w:rsid w:val="0023052C"/>
    <w:rsid w:val="00230C97"/>
    <w:rsid w:val="00231848"/>
    <w:rsid w:val="00231EC6"/>
    <w:rsid w:val="00232C04"/>
    <w:rsid w:val="0023377B"/>
    <w:rsid w:val="002343E4"/>
    <w:rsid w:val="00235A81"/>
    <w:rsid w:val="00235D59"/>
    <w:rsid w:val="00235EAD"/>
    <w:rsid w:val="0023798D"/>
    <w:rsid w:val="00237B59"/>
    <w:rsid w:val="00240EDB"/>
    <w:rsid w:val="00241682"/>
    <w:rsid w:val="00241900"/>
    <w:rsid w:val="00243523"/>
    <w:rsid w:val="00243AC9"/>
    <w:rsid w:val="00244F55"/>
    <w:rsid w:val="0024537B"/>
    <w:rsid w:val="00245E35"/>
    <w:rsid w:val="00246D8A"/>
    <w:rsid w:val="00250747"/>
    <w:rsid w:val="00250782"/>
    <w:rsid w:val="002554BB"/>
    <w:rsid w:val="00256022"/>
    <w:rsid w:val="00256C7A"/>
    <w:rsid w:val="00256DB4"/>
    <w:rsid w:val="00256F63"/>
    <w:rsid w:val="002574AB"/>
    <w:rsid w:val="002602DD"/>
    <w:rsid w:val="0026057C"/>
    <w:rsid w:val="00260E18"/>
    <w:rsid w:val="00261AE4"/>
    <w:rsid w:val="00261D4D"/>
    <w:rsid w:val="00262277"/>
    <w:rsid w:val="00263B65"/>
    <w:rsid w:val="0026439D"/>
    <w:rsid w:val="002648BE"/>
    <w:rsid w:val="002649B0"/>
    <w:rsid w:val="00265670"/>
    <w:rsid w:val="00265D4E"/>
    <w:rsid w:val="00266B52"/>
    <w:rsid w:val="00267D98"/>
    <w:rsid w:val="002706E5"/>
    <w:rsid w:val="002713AE"/>
    <w:rsid w:val="002720E9"/>
    <w:rsid w:val="002739D4"/>
    <w:rsid w:val="0027453E"/>
    <w:rsid w:val="002746B2"/>
    <w:rsid w:val="002757A3"/>
    <w:rsid w:val="00276231"/>
    <w:rsid w:val="00277757"/>
    <w:rsid w:val="0028089A"/>
    <w:rsid w:val="00280E20"/>
    <w:rsid w:val="002825EA"/>
    <w:rsid w:val="002826DC"/>
    <w:rsid w:val="0028363B"/>
    <w:rsid w:val="002854C7"/>
    <w:rsid w:val="00285582"/>
    <w:rsid w:val="00285C21"/>
    <w:rsid w:val="00287649"/>
    <w:rsid w:val="002879EF"/>
    <w:rsid w:val="00291336"/>
    <w:rsid w:val="0029457D"/>
    <w:rsid w:val="002957CD"/>
    <w:rsid w:val="00296082"/>
    <w:rsid w:val="00296D7F"/>
    <w:rsid w:val="00296EB8"/>
    <w:rsid w:val="002A226B"/>
    <w:rsid w:val="002A22B5"/>
    <w:rsid w:val="002A28C2"/>
    <w:rsid w:val="002A2F9E"/>
    <w:rsid w:val="002A3B67"/>
    <w:rsid w:val="002A5182"/>
    <w:rsid w:val="002A5E58"/>
    <w:rsid w:val="002A7DF9"/>
    <w:rsid w:val="002B0C91"/>
    <w:rsid w:val="002B20B2"/>
    <w:rsid w:val="002B223E"/>
    <w:rsid w:val="002B323C"/>
    <w:rsid w:val="002B39E0"/>
    <w:rsid w:val="002B59A1"/>
    <w:rsid w:val="002B646E"/>
    <w:rsid w:val="002C1517"/>
    <w:rsid w:val="002C1C12"/>
    <w:rsid w:val="002C2059"/>
    <w:rsid w:val="002C20CD"/>
    <w:rsid w:val="002C22AB"/>
    <w:rsid w:val="002C3AC8"/>
    <w:rsid w:val="002C50F2"/>
    <w:rsid w:val="002C52D7"/>
    <w:rsid w:val="002C5496"/>
    <w:rsid w:val="002C63E2"/>
    <w:rsid w:val="002C6848"/>
    <w:rsid w:val="002C693B"/>
    <w:rsid w:val="002C6B6A"/>
    <w:rsid w:val="002C729E"/>
    <w:rsid w:val="002C7382"/>
    <w:rsid w:val="002C79EC"/>
    <w:rsid w:val="002D1B72"/>
    <w:rsid w:val="002D20C0"/>
    <w:rsid w:val="002D3A07"/>
    <w:rsid w:val="002D478C"/>
    <w:rsid w:val="002D4E4F"/>
    <w:rsid w:val="002D5966"/>
    <w:rsid w:val="002D6BD8"/>
    <w:rsid w:val="002D7471"/>
    <w:rsid w:val="002D7812"/>
    <w:rsid w:val="002D79C1"/>
    <w:rsid w:val="002D7EE2"/>
    <w:rsid w:val="002E005C"/>
    <w:rsid w:val="002E0D51"/>
    <w:rsid w:val="002E2958"/>
    <w:rsid w:val="002E3485"/>
    <w:rsid w:val="002E3E2D"/>
    <w:rsid w:val="002E7276"/>
    <w:rsid w:val="002E7BA0"/>
    <w:rsid w:val="002F0575"/>
    <w:rsid w:val="002F0DDD"/>
    <w:rsid w:val="002F2D0A"/>
    <w:rsid w:val="002F3738"/>
    <w:rsid w:val="002F4082"/>
    <w:rsid w:val="002F549D"/>
    <w:rsid w:val="002F54E0"/>
    <w:rsid w:val="002F59C8"/>
    <w:rsid w:val="00300A75"/>
    <w:rsid w:val="00301910"/>
    <w:rsid w:val="00301D23"/>
    <w:rsid w:val="00302221"/>
    <w:rsid w:val="003073E7"/>
    <w:rsid w:val="00307ED8"/>
    <w:rsid w:val="003116EE"/>
    <w:rsid w:val="00311F6F"/>
    <w:rsid w:val="00312A42"/>
    <w:rsid w:val="0031310C"/>
    <w:rsid w:val="00313837"/>
    <w:rsid w:val="00313EE6"/>
    <w:rsid w:val="003151FB"/>
    <w:rsid w:val="00315635"/>
    <w:rsid w:val="00315B1E"/>
    <w:rsid w:val="003169AF"/>
    <w:rsid w:val="00316BB5"/>
    <w:rsid w:val="003179D9"/>
    <w:rsid w:val="00321243"/>
    <w:rsid w:val="00323804"/>
    <w:rsid w:val="00324AFD"/>
    <w:rsid w:val="00324E5C"/>
    <w:rsid w:val="00325E7E"/>
    <w:rsid w:val="00326128"/>
    <w:rsid w:val="0032634C"/>
    <w:rsid w:val="00326AE8"/>
    <w:rsid w:val="00326BC8"/>
    <w:rsid w:val="00326E71"/>
    <w:rsid w:val="0033073D"/>
    <w:rsid w:val="0033168E"/>
    <w:rsid w:val="003338FA"/>
    <w:rsid w:val="00334619"/>
    <w:rsid w:val="0033559C"/>
    <w:rsid w:val="00335D79"/>
    <w:rsid w:val="003365C4"/>
    <w:rsid w:val="00336981"/>
    <w:rsid w:val="003409AC"/>
    <w:rsid w:val="00341DF8"/>
    <w:rsid w:val="003425BC"/>
    <w:rsid w:val="00342DD8"/>
    <w:rsid w:val="00343836"/>
    <w:rsid w:val="00344198"/>
    <w:rsid w:val="003442F5"/>
    <w:rsid w:val="00344AE1"/>
    <w:rsid w:val="00346C1B"/>
    <w:rsid w:val="003517F2"/>
    <w:rsid w:val="00352A69"/>
    <w:rsid w:val="00352FAF"/>
    <w:rsid w:val="00355065"/>
    <w:rsid w:val="003555CB"/>
    <w:rsid w:val="0035713A"/>
    <w:rsid w:val="00357370"/>
    <w:rsid w:val="00357837"/>
    <w:rsid w:val="00357E98"/>
    <w:rsid w:val="00361297"/>
    <w:rsid w:val="00362207"/>
    <w:rsid w:val="00362597"/>
    <w:rsid w:val="00363B87"/>
    <w:rsid w:val="00367537"/>
    <w:rsid w:val="00372B5D"/>
    <w:rsid w:val="00373522"/>
    <w:rsid w:val="00373623"/>
    <w:rsid w:val="00373E56"/>
    <w:rsid w:val="00381F3C"/>
    <w:rsid w:val="003843A2"/>
    <w:rsid w:val="003847F8"/>
    <w:rsid w:val="003850C4"/>
    <w:rsid w:val="00385AB5"/>
    <w:rsid w:val="003861FD"/>
    <w:rsid w:val="003864E0"/>
    <w:rsid w:val="00390046"/>
    <w:rsid w:val="003919C2"/>
    <w:rsid w:val="00391A76"/>
    <w:rsid w:val="00391C10"/>
    <w:rsid w:val="003937AE"/>
    <w:rsid w:val="0039413E"/>
    <w:rsid w:val="00394FCE"/>
    <w:rsid w:val="003951BA"/>
    <w:rsid w:val="00395401"/>
    <w:rsid w:val="00396C7E"/>
    <w:rsid w:val="00396E64"/>
    <w:rsid w:val="00397097"/>
    <w:rsid w:val="00397E7F"/>
    <w:rsid w:val="003A0362"/>
    <w:rsid w:val="003A09F6"/>
    <w:rsid w:val="003A0B13"/>
    <w:rsid w:val="003A0E85"/>
    <w:rsid w:val="003A2F74"/>
    <w:rsid w:val="003A3587"/>
    <w:rsid w:val="003A6E5E"/>
    <w:rsid w:val="003A7BB2"/>
    <w:rsid w:val="003B0B75"/>
    <w:rsid w:val="003B3FD6"/>
    <w:rsid w:val="003B516A"/>
    <w:rsid w:val="003B57E3"/>
    <w:rsid w:val="003B6011"/>
    <w:rsid w:val="003B6681"/>
    <w:rsid w:val="003B77FA"/>
    <w:rsid w:val="003B78A0"/>
    <w:rsid w:val="003C02E6"/>
    <w:rsid w:val="003C1246"/>
    <w:rsid w:val="003C1309"/>
    <w:rsid w:val="003C1407"/>
    <w:rsid w:val="003C26BC"/>
    <w:rsid w:val="003C2846"/>
    <w:rsid w:val="003C28A6"/>
    <w:rsid w:val="003C2CCF"/>
    <w:rsid w:val="003C356A"/>
    <w:rsid w:val="003C3B99"/>
    <w:rsid w:val="003C3D31"/>
    <w:rsid w:val="003C46D5"/>
    <w:rsid w:val="003C57EE"/>
    <w:rsid w:val="003D0C9F"/>
    <w:rsid w:val="003D25FA"/>
    <w:rsid w:val="003D3236"/>
    <w:rsid w:val="003D350D"/>
    <w:rsid w:val="003D37FB"/>
    <w:rsid w:val="003D3C51"/>
    <w:rsid w:val="003D45B7"/>
    <w:rsid w:val="003E0896"/>
    <w:rsid w:val="003E08F9"/>
    <w:rsid w:val="003E2535"/>
    <w:rsid w:val="003E2EDA"/>
    <w:rsid w:val="003E3C56"/>
    <w:rsid w:val="003E438D"/>
    <w:rsid w:val="003E466D"/>
    <w:rsid w:val="003E49D2"/>
    <w:rsid w:val="003F0EBF"/>
    <w:rsid w:val="003F1C47"/>
    <w:rsid w:val="003F1C64"/>
    <w:rsid w:val="003F2617"/>
    <w:rsid w:val="003F4073"/>
    <w:rsid w:val="003F519B"/>
    <w:rsid w:val="003F540C"/>
    <w:rsid w:val="003F5754"/>
    <w:rsid w:val="003F6DBA"/>
    <w:rsid w:val="004003F8"/>
    <w:rsid w:val="00402AC1"/>
    <w:rsid w:val="00403459"/>
    <w:rsid w:val="004037E6"/>
    <w:rsid w:val="00403E03"/>
    <w:rsid w:val="00404AAA"/>
    <w:rsid w:val="00404ADD"/>
    <w:rsid w:val="004056A3"/>
    <w:rsid w:val="00406226"/>
    <w:rsid w:val="00406CF9"/>
    <w:rsid w:val="004072D4"/>
    <w:rsid w:val="0041152B"/>
    <w:rsid w:val="00411D95"/>
    <w:rsid w:val="00412EBA"/>
    <w:rsid w:val="00413475"/>
    <w:rsid w:val="004142AD"/>
    <w:rsid w:val="00415269"/>
    <w:rsid w:val="0041768E"/>
    <w:rsid w:val="0041781E"/>
    <w:rsid w:val="004206EB"/>
    <w:rsid w:val="00420D6E"/>
    <w:rsid w:val="00421833"/>
    <w:rsid w:val="00421E15"/>
    <w:rsid w:val="0042257F"/>
    <w:rsid w:val="00423386"/>
    <w:rsid w:val="00425D08"/>
    <w:rsid w:val="004261EE"/>
    <w:rsid w:val="00433644"/>
    <w:rsid w:val="004345BC"/>
    <w:rsid w:val="00437D02"/>
    <w:rsid w:val="00441CD6"/>
    <w:rsid w:val="00441FD0"/>
    <w:rsid w:val="00442938"/>
    <w:rsid w:val="00444752"/>
    <w:rsid w:val="00445094"/>
    <w:rsid w:val="00445F77"/>
    <w:rsid w:val="00454B7C"/>
    <w:rsid w:val="00454C99"/>
    <w:rsid w:val="00454D3E"/>
    <w:rsid w:val="00456AAB"/>
    <w:rsid w:val="004648A0"/>
    <w:rsid w:val="00465819"/>
    <w:rsid w:val="00465CF9"/>
    <w:rsid w:val="00466143"/>
    <w:rsid w:val="004663A8"/>
    <w:rsid w:val="00467B41"/>
    <w:rsid w:val="00471BFB"/>
    <w:rsid w:val="004722AB"/>
    <w:rsid w:val="00472E0C"/>
    <w:rsid w:val="0047304C"/>
    <w:rsid w:val="0047355A"/>
    <w:rsid w:val="00474811"/>
    <w:rsid w:val="00474E62"/>
    <w:rsid w:val="004755E3"/>
    <w:rsid w:val="00476479"/>
    <w:rsid w:val="00477418"/>
    <w:rsid w:val="00477FA3"/>
    <w:rsid w:val="004825D0"/>
    <w:rsid w:val="00483543"/>
    <w:rsid w:val="00484D26"/>
    <w:rsid w:val="00485014"/>
    <w:rsid w:val="00485040"/>
    <w:rsid w:val="00485590"/>
    <w:rsid w:val="004873F6"/>
    <w:rsid w:val="00490B17"/>
    <w:rsid w:val="00490EA0"/>
    <w:rsid w:val="004914ED"/>
    <w:rsid w:val="00491A4A"/>
    <w:rsid w:val="004928E0"/>
    <w:rsid w:val="00495241"/>
    <w:rsid w:val="00496EEF"/>
    <w:rsid w:val="004A38D9"/>
    <w:rsid w:val="004A3A40"/>
    <w:rsid w:val="004A3C06"/>
    <w:rsid w:val="004A4A85"/>
    <w:rsid w:val="004A5709"/>
    <w:rsid w:val="004A67AC"/>
    <w:rsid w:val="004A6C74"/>
    <w:rsid w:val="004A6CCE"/>
    <w:rsid w:val="004B0777"/>
    <w:rsid w:val="004B2529"/>
    <w:rsid w:val="004B2585"/>
    <w:rsid w:val="004B2811"/>
    <w:rsid w:val="004B2DC7"/>
    <w:rsid w:val="004B3243"/>
    <w:rsid w:val="004B36E0"/>
    <w:rsid w:val="004B3F66"/>
    <w:rsid w:val="004B504C"/>
    <w:rsid w:val="004B657D"/>
    <w:rsid w:val="004B658C"/>
    <w:rsid w:val="004B695C"/>
    <w:rsid w:val="004B6D34"/>
    <w:rsid w:val="004C0230"/>
    <w:rsid w:val="004C2163"/>
    <w:rsid w:val="004C226F"/>
    <w:rsid w:val="004C246D"/>
    <w:rsid w:val="004C2D7A"/>
    <w:rsid w:val="004C49B7"/>
    <w:rsid w:val="004C57BD"/>
    <w:rsid w:val="004C5C76"/>
    <w:rsid w:val="004C66C9"/>
    <w:rsid w:val="004D0703"/>
    <w:rsid w:val="004D11BA"/>
    <w:rsid w:val="004D3088"/>
    <w:rsid w:val="004D51CE"/>
    <w:rsid w:val="004D75F6"/>
    <w:rsid w:val="004D7E43"/>
    <w:rsid w:val="004E01FD"/>
    <w:rsid w:val="004E0915"/>
    <w:rsid w:val="004E1188"/>
    <w:rsid w:val="004E29E5"/>
    <w:rsid w:val="004E2E89"/>
    <w:rsid w:val="004E34D0"/>
    <w:rsid w:val="004E3823"/>
    <w:rsid w:val="004E3CF7"/>
    <w:rsid w:val="004E45FC"/>
    <w:rsid w:val="004E497B"/>
    <w:rsid w:val="004E5E62"/>
    <w:rsid w:val="004E6864"/>
    <w:rsid w:val="004E77DE"/>
    <w:rsid w:val="004F0425"/>
    <w:rsid w:val="004F0CA4"/>
    <w:rsid w:val="004F1C32"/>
    <w:rsid w:val="004F4FFC"/>
    <w:rsid w:val="004F5315"/>
    <w:rsid w:val="004F5713"/>
    <w:rsid w:val="004F6673"/>
    <w:rsid w:val="004F6D9B"/>
    <w:rsid w:val="004F74DB"/>
    <w:rsid w:val="004F74E0"/>
    <w:rsid w:val="005002EB"/>
    <w:rsid w:val="0050167A"/>
    <w:rsid w:val="005063D4"/>
    <w:rsid w:val="00511FF3"/>
    <w:rsid w:val="00513317"/>
    <w:rsid w:val="005138B7"/>
    <w:rsid w:val="00514B61"/>
    <w:rsid w:val="00516317"/>
    <w:rsid w:val="00520A62"/>
    <w:rsid w:val="005214BC"/>
    <w:rsid w:val="0052524A"/>
    <w:rsid w:val="00526556"/>
    <w:rsid w:val="00527DA6"/>
    <w:rsid w:val="00530440"/>
    <w:rsid w:val="005317D3"/>
    <w:rsid w:val="0053210E"/>
    <w:rsid w:val="0053268F"/>
    <w:rsid w:val="0053320A"/>
    <w:rsid w:val="005332D7"/>
    <w:rsid w:val="005336DA"/>
    <w:rsid w:val="0053434D"/>
    <w:rsid w:val="0053529D"/>
    <w:rsid w:val="00535370"/>
    <w:rsid w:val="00536BB5"/>
    <w:rsid w:val="0053745B"/>
    <w:rsid w:val="00541A06"/>
    <w:rsid w:val="005427E4"/>
    <w:rsid w:val="0054291B"/>
    <w:rsid w:val="0054357A"/>
    <w:rsid w:val="005440C9"/>
    <w:rsid w:val="00544D7E"/>
    <w:rsid w:val="00544F78"/>
    <w:rsid w:val="00545B7B"/>
    <w:rsid w:val="00546851"/>
    <w:rsid w:val="005500D3"/>
    <w:rsid w:val="00550225"/>
    <w:rsid w:val="0055043F"/>
    <w:rsid w:val="005512D2"/>
    <w:rsid w:val="0055475E"/>
    <w:rsid w:val="00555D2D"/>
    <w:rsid w:val="00556145"/>
    <w:rsid w:val="00557100"/>
    <w:rsid w:val="00557A97"/>
    <w:rsid w:val="00560272"/>
    <w:rsid w:val="00561EA1"/>
    <w:rsid w:val="00561FCB"/>
    <w:rsid w:val="0056506E"/>
    <w:rsid w:val="00565145"/>
    <w:rsid w:val="0056524E"/>
    <w:rsid w:val="0056621E"/>
    <w:rsid w:val="00566B93"/>
    <w:rsid w:val="005674BE"/>
    <w:rsid w:val="00567783"/>
    <w:rsid w:val="00570619"/>
    <w:rsid w:val="00571619"/>
    <w:rsid w:val="005723C8"/>
    <w:rsid w:val="00574564"/>
    <w:rsid w:val="005745EA"/>
    <w:rsid w:val="0057464F"/>
    <w:rsid w:val="00575055"/>
    <w:rsid w:val="00575935"/>
    <w:rsid w:val="00575EDB"/>
    <w:rsid w:val="00576668"/>
    <w:rsid w:val="00576FA5"/>
    <w:rsid w:val="00577183"/>
    <w:rsid w:val="005808BE"/>
    <w:rsid w:val="00580D13"/>
    <w:rsid w:val="0058457D"/>
    <w:rsid w:val="00584634"/>
    <w:rsid w:val="00584F4B"/>
    <w:rsid w:val="00585496"/>
    <w:rsid w:val="0058592E"/>
    <w:rsid w:val="00586C8C"/>
    <w:rsid w:val="005870F9"/>
    <w:rsid w:val="00587AE2"/>
    <w:rsid w:val="00591A4C"/>
    <w:rsid w:val="00592067"/>
    <w:rsid w:val="00592F01"/>
    <w:rsid w:val="00593474"/>
    <w:rsid w:val="005939BD"/>
    <w:rsid w:val="00593FD3"/>
    <w:rsid w:val="005A0038"/>
    <w:rsid w:val="005A0F43"/>
    <w:rsid w:val="005A0FC0"/>
    <w:rsid w:val="005A2858"/>
    <w:rsid w:val="005A466F"/>
    <w:rsid w:val="005A46E7"/>
    <w:rsid w:val="005A60CC"/>
    <w:rsid w:val="005A7F88"/>
    <w:rsid w:val="005B0325"/>
    <w:rsid w:val="005B084D"/>
    <w:rsid w:val="005B0A02"/>
    <w:rsid w:val="005B1AC8"/>
    <w:rsid w:val="005B2118"/>
    <w:rsid w:val="005B226F"/>
    <w:rsid w:val="005B2EE8"/>
    <w:rsid w:val="005B3AE9"/>
    <w:rsid w:val="005B42E0"/>
    <w:rsid w:val="005B4998"/>
    <w:rsid w:val="005B4EE2"/>
    <w:rsid w:val="005B6052"/>
    <w:rsid w:val="005B7162"/>
    <w:rsid w:val="005C0D86"/>
    <w:rsid w:val="005C3D36"/>
    <w:rsid w:val="005C5D3F"/>
    <w:rsid w:val="005C601D"/>
    <w:rsid w:val="005C602E"/>
    <w:rsid w:val="005C7D04"/>
    <w:rsid w:val="005C7FB2"/>
    <w:rsid w:val="005D0CE1"/>
    <w:rsid w:val="005D20A1"/>
    <w:rsid w:val="005D21F9"/>
    <w:rsid w:val="005D3C06"/>
    <w:rsid w:val="005D4676"/>
    <w:rsid w:val="005D5855"/>
    <w:rsid w:val="005D6046"/>
    <w:rsid w:val="005D66BB"/>
    <w:rsid w:val="005D6A2C"/>
    <w:rsid w:val="005D7409"/>
    <w:rsid w:val="005D7629"/>
    <w:rsid w:val="005E18FF"/>
    <w:rsid w:val="005E1DF8"/>
    <w:rsid w:val="005E3333"/>
    <w:rsid w:val="005E3CAC"/>
    <w:rsid w:val="005E41D2"/>
    <w:rsid w:val="005E5A46"/>
    <w:rsid w:val="005E6897"/>
    <w:rsid w:val="005F02CE"/>
    <w:rsid w:val="005F0A67"/>
    <w:rsid w:val="005F356A"/>
    <w:rsid w:val="005F3AEA"/>
    <w:rsid w:val="005F4354"/>
    <w:rsid w:val="005F49F8"/>
    <w:rsid w:val="005F4A27"/>
    <w:rsid w:val="005F4BA4"/>
    <w:rsid w:val="005F68F7"/>
    <w:rsid w:val="005F6EA8"/>
    <w:rsid w:val="005F7497"/>
    <w:rsid w:val="005F7612"/>
    <w:rsid w:val="005F7DEA"/>
    <w:rsid w:val="00600174"/>
    <w:rsid w:val="00600C18"/>
    <w:rsid w:val="006028C2"/>
    <w:rsid w:val="00602B3D"/>
    <w:rsid w:val="00605606"/>
    <w:rsid w:val="00606B1A"/>
    <w:rsid w:val="00610AB0"/>
    <w:rsid w:val="00610DB0"/>
    <w:rsid w:val="00612697"/>
    <w:rsid w:val="00612D52"/>
    <w:rsid w:val="00613083"/>
    <w:rsid w:val="006143EE"/>
    <w:rsid w:val="006157D6"/>
    <w:rsid w:val="00617FDD"/>
    <w:rsid w:val="00620DEA"/>
    <w:rsid w:val="0062135D"/>
    <w:rsid w:val="00622A98"/>
    <w:rsid w:val="006235AB"/>
    <w:rsid w:val="00623E04"/>
    <w:rsid w:val="0063044A"/>
    <w:rsid w:val="00631526"/>
    <w:rsid w:val="00631741"/>
    <w:rsid w:val="0063223E"/>
    <w:rsid w:val="0063319C"/>
    <w:rsid w:val="0063382A"/>
    <w:rsid w:val="00633D71"/>
    <w:rsid w:val="00634F8F"/>
    <w:rsid w:val="00634FD9"/>
    <w:rsid w:val="0063538F"/>
    <w:rsid w:val="0064098B"/>
    <w:rsid w:val="00642D57"/>
    <w:rsid w:val="00643E10"/>
    <w:rsid w:val="00644216"/>
    <w:rsid w:val="0064481D"/>
    <w:rsid w:val="00644BC3"/>
    <w:rsid w:val="00647122"/>
    <w:rsid w:val="006476C4"/>
    <w:rsid w:val="00651963"/>
    <w:rsid w:val="006519D6"/>
    <w:rsid w:val="00652422"/>
    <w:rsid w:val="0065316B"/>
    <w:rsid w:val="0065342C"/>
    <w:rsid w:val="00655E19"/>
    <w:rsid w:val="006565EB"/>
    <w:rsid w:val="006569BC"/>
    <w:rsid w:val="00656CDD"/>
    <w:rsid w:val="00660D23"/>
    <w:rsid w:val="00661215"/>
    <w:rsid w:val="00661766"/>
    <w:rsid w:val="006617FC"/>
    <w:rsid w:val="006634E3"/>
    <w:rsid w:val="006644B2"/>
    <w:rsid w:val="00666036"/>
    <w:rsid w:val="00666EED"/>
    <w:rsid w:val="00667259"/>
    <w:rsid w:val="0066749B"/>
    <w:rsid w:val="006712F1"/>
    <w:rsid w:val="00671FD9"/>
    <w:rsid w:val="00672F19"/>
    <w:rsid w:val="00675056"/>
    <w:rsid w:val="006762D9"/>
    <w:rsid w:val="00676C17"/>
    <w:rsid w:val="00680CA1"/>
    <w:rsid w:val="00682E60"/>
    <w:rsid w:val="00684BE9"/>
    <w:rsid w:val="006860B8"/>
    <w:rsid w:val="00687438"/>
    <w:rsid w:val="00690793"/>
    <w:rsid w:val="006908F3"/>
    <w:rsid w:val="00690934"/>
    <w:rsid w:val="00691533"/>
    <w:rsid w:val="00691608"/>
    <w:rsid w:val="006925C0"/>
    <w:rsid w:val="00692D74"/>
    <w:rsid w:val="006930FB"/>
    <w:rsid w:val="00695563"/>
    <w:rsid w:val="0069573A"/>
    <w:rsid w:val="006A1230"/>
    <w:rsid w:val="006A175C"/>
    <w:rsid w:val="006A1885"/>
    <w:rsid w:val="006A1AEF"/>
    <w:rsid w:val="006A7335"/>
    <w:rsid w:val="006A7955"/>
    <w:rsid w:val="006B0194"/>
    <w:rsid w:val="006B029B"/>
    <w:rsid w:val="006B0BC2"/>
    <w:rsid w:val="006B1BD9"/>
    <w:rsid w:val="006B37D2"/>
    <w:rsid w:val="006B3F6C"/>
    <w:rsid w:val="006B552D"/>
    <w:rsid w:val="006C13CD"/>
    <w:rsid w:val="006C18CE"/>
    <w:rsid w:val="006C29FA"/>
    <w:rsid w:val="006C2C68"/>
    <w:rsid w:val="006C31AB"/>
    <w:rsid w:val="006C43AE"/>
    <w:rsid w:val="006C6710"/>
    <w:rsid w:val="006D1672"/>
    <w:rsid w:val="006D1C7D"/>
    <w:rsid w:val="006D22B6"/>
    <w:rsid w:val="006D3FA7"/>
    <w:rsid w:val="006D41CD"/>
    <w:rsid w:val="006D4F68"/>
    <w:rsid w:val="006D520A"/>
    <w:rsid w:val="006D5789"/>
    <w:rsid w:val="006D5A2A"/>
    <w:rsid w:val="006E06AE"/>
    <w:rsid w:val="006E0E86"/>
    <w:rsid w:val="006E1073"/>
    <w:rsid w:val="006E163A"/>
    <w:rsid w:val="006E16B9"/>
    <w:rsid w:val="006E3E97"/>
    <w:rsid w:val="006E3F89"/>
    <w:rsid w:val="006E4261"/>
    <w:rsid w:val="006E5A73"/>
    <w:rsid w:val="006E6FC0"/>
    <w:rsid w:val="006F07B3"/>
    <w:rsid w:val="006F0B4E"/>
    <w:rsid w:val="006F1E48"/>
    <w:rsid w:val="006F2581"/>
    <w:rsid w:val="006F345E"/>
    <w:rsid w:val="006F36D2"/>
    <w:rsid w:val="006F3F38"/>
    <w:rsid w:val="006F476D"/>
    <w:rsid w:val="00700904"/>
    <w:rsid w:val="00702DF1"/>
    <w:rsid w:val="00703ABC"/>
    <w:rsid w:val="0070592D"/>
    <w:rsid w:val="0070692B"/>
    <w:rsid w:val="00706CB8"/>
    <w:rsid w:val="00710320"/>
    <w:rsid w:val="007106B6"/>
    <w:rsid w:val="0071152D"/>
    <w:rsid w:val="00712806"/>
    <w:rsid w:val="007137B4"/>
    <w:rsid w:val="00714702"/>
    <w:rsid w:val="00714F67"/>
    <w:rsid w:val="00716FB7"/>
    <w:rsid w:val="00717286"/>
    <w:rsid w:val="00717861"/>
    <w:rsid w:val="00721940"/>
    <w:rsid w:val="00722A7B"/>
    <w:rsid w:val="00723223"/>
    <w:rsid w:val="00725291"/>
    <w:rsid w:val="0072614E"/>
    <w:rsid w:val="00726F22"/>
    <w:rsid w:val="007308DE"/>
    <w:rsid w:val="00730E9D"/>
    <w:rsid w:val="00731AE2"/>
    <w:rsid w:val="00731E85"/>
    <w:rsid w:val="00733616"/>
    <w:rsid w:val="00733910"/>
    <w:rsid w:val="00734036"/>
    <w:rsid w:val="0073420A"/>
    <w:rsid w:val="00734856"/>
    <w:rsid w:val="00734AAE"/>
    <w:rsid w:val="00734FBE"/>
    <w:rsid w:val="00735FF6"/>
    <w:rsid w:val="00736B23"/>
    <w:rsid w:val="00740A3A"/>
    <w:rsid w:val="00742562"/>
    <w:rsid w:val="00742C44"/>
    <w:rsid w:val="00743B4A"/>
    <w:rsid w:val="00743BFB"/>
    <w:rsid w:val="007448C4"/>
    <w:rsid w:val="007450C7"/>
    <w:rsid w:val="00750C44"/>
    <w:rsid w:val="00750E22"/>
    <w:rsid w:val="007511C7"/>
    <w:rsid w:val="00751219"/>
    <w:rsid w:val="00752075"/>
    <w:rsid w:val="007528BB"/>
    <w:rsid w:val="00753061"/>
    <w:rsid w:val="00754BCF"/>
    <w:rsid w:val="00755EB6"/>
    <w:rsid w:val="00757574"/>
    <w:rsid w:val="00757C57"/>
    <w:rsid w:val="00757F62"/>
    <w:rsid w:val="00760EE4"/>
    <w:rsid w:val="007612C6"/>
    <w:rsid w:val="00761E82"/>
    <w:rsid w:val="00763E02"/>
    <w:rsid w:val="00766D0E"/>
    <w:rsid w:val="00767782"/>
    <w:rsid w:val="00771769"/>
    <w:rsid w:val="00773813"/>
    <w:rsid w:val="007739AC"/>
    <w:rsid w:val="00774591"/>
    <w:rsid w:val="00776589"/>
    <w:rsid w:val="00776C8B"/>
    <w:rsid w:val="007775F0"/>
    <w:rsid w:val="007777E9"/>
    <w:rsid w:val="00777D58"/>
    <w:rsid w:val="00781139"/>
    <w:rsid w:val="007815B1"/>
    <w:rsid w:val="00781D3A"/>
    <w:rsid w:val="00784BA0"/>
    <w:rsid w:val="00785C2A"/>
    <w:rsid w:val="00786CF8"/>
    <w:rsid w:val="0078716D"/>
    <w:rsid w:val="0079130A"/>
    <w:rsid w:val="0079220F"/>
    <w:rsid w:val="0079271F"/>
    <w:rsid w:val="00792A59"/>
    <w:rsid w:val="00793145"/>
    <w:rsid w:val="00793EFD"/>
    <w:rsid w:val="00794BE0"/>
    <w:rsid w:val="007954A8"/>
    <w:rsid w:val="00795D8E"/>
    <w:rsid w:val="007971D4"/>
    <w:rsid w:val="00797B52"/>
    <w:rsid w:val="007A00C2"/>
    <w:rsid w:val="007A221D"/>
    <w:rsid w:val="007A4931"/>
    <w:rsid w:val="007A51DB"/>
    <w:rsid w:val="007A5601"/>
    <w:rsid w:val="007A5635"/>
    <w:rsid w:val="007A65BF"/>
    <w:rsid w:val="007A6DCB"/>
    <w:rsid w:val="007A70FB"/>
    <w:rsid w:val="007A78D3"/>
    <w:rsid w:val="007A7AEA"/>
    <w:rsid w:val="007B2542"/>
    <w:rsid w:val="007B3D30"/>
    <w:rsid w:val="007B3D67"/>
    <w:rsid w:val="007B47E4"/>
    <w:rsid w:val="007B5257"/>
    <w:rsid w:val="007B590C"/>
    <w:rsid w:val="007B6182"/>
    <w:rsid w:val="007C025F"/>
    <w:rsid w:val="007C1BCD"/>
    <w:rsid w:val="007C30EF"/>
    <w:rsid w:val="007C4A8A"/>
    <w:rsid w:val="007C4E0C"/>
    <w:rsid w:val="007C58C7"/>
    <w:rsid w:val="007C6CAC"/>
    <w:rsid w:val="007C6CC1"/>
    <w:rsid w:val="007C7838"/>
    <w:rsid w:val="007D02BD"/>
    <w:rsid w:val="007D1147"/>
    <w:rsid w:val="007D1804"/>
    <w:rsid w:val="007D326D"/>
    <w:rsid w:val="007D33B2"/>
    <w:rsid w:val="007D3DFA"/>
    <w:rsid w:val="007D4E93"/>
    <w:rsid w:val="007D51F4"/>
    <w:rsid w:val="007D5448"/>
    <w:rsid w:val="007D5647"/>
    <w:rsid w:val="007D5B8B"/>
    <w:rsid w:val="007E28D8"/>
    <w:rsid w:val="007E3173"/>
    <w:rsid w:val="007E3EA6"/>
    <w:rsid w:val="007E69C0"/>
    <w:rsid w:val="007E73F7"/>
    <w:rsid w:val="007E759E"/>
    <w:rsid w:val="007E78EF"/>
    <w:rsid w:val="007E7939"/>
    <w:rsid w:val="007F0279"/>
    <w:rsid w:val="007F027A"/>
    <w:rsid w:val="007F0454"/>
    <w:rsid w:val="007F10EF"/>
    <w:rsid w:val="007F2337"/>
    <w:rsid w:val="007F26DD"/>
    <w:rsid w:val="007F3878"/>
    <w:rsid w:val="007F3982"/>
    <w:rsid w:val="007F44C7"/>
    <w:rsid w:val="007F517E"/>
    <w:rsid w:val="007F5872"/>
    <w:rsid w:val="007F7139"/>
    <w:rsid w:val="007F743F"/>
    <w:rsid w:val="007F7561"/>
    <w:rsid w:val="008007EF"/>
    <w:rsid w:val="008015D7"/>
    <w:rsid w:val="00802151"/>
    <w:rsid w:val="0080407D"/>
    <w:rsid w:val="00804454"/>
    <w:rsid w:val="00806EAA"/>
    <w:rsid w:val="00810C91"/>
    <w:rsid w:val="008122D2"/>
    <w:rsid w:val="00812952"/>
    <w:rsid w:val="00813508"/>
    <w:rsid w:val="00813C1F"/>
    <w:rsid w:val="00813DF5"/>
    <w:rsid w:val="00814302"/>
    <w:rsid w:val="0081497A"/>
    <w:rsid w:val="00814F26"/>
    <w:rsid w:val="008154F5"/>
    <w:rsid w:val="008166E5"/>
    <w:rsid w:val="008205AB"/>
    <w:rsid w:val="008206F8"/>
    <w:rsid w:val="0082081A"/>
    <w:rsid w:val="00821B44"/>
    <w:rsid w:val="00821F08"/>
    <w:rsid w:val="00823E77"/>
    <w:rsid w:val="008240C4"/>
    <w:rsid w:val="0082456A"/>
    <w:rsid w:val="00824AF4"/>
    <w:rsid w:val="00826792"/>
    <w:rsid w:val="008276E0"/>
    <w:rsid w:val="0083077F"/>
    <w:rsid w:val="00830E37"/>
    <w:rsid w:val="008328F2"/>
    <w:rsid w:val="00832A71"/>
    <w:rsid w:val="00833B86"/>
    <w:rsid w:val="008366B7"/>
    <w:rsid w:val="0084023E"/>
    <w:rsid w:val="0084174E"/>
    <w:rsid w:val="008430CB"/>
    <w:rsid w:val="00846677"/>
    <w:rsid w:val="008468DD"/>
    <w:rsid w:val="00846E99"/>
    <w:rsid w:val="00852449"/>
    <w:rsid w:val="008525D4"/>
    <w:rsid w:val="00853244"/>
    <w:rsid w:val="0085334D"/>
    <w:rsid w:val="0085338D"/>
    <w:rsid w:val="00853646"/>
    <w:rsid w:val="0085413B"/>
    <w:rsid w:val="00854179"/>
    <w:rsid w:val="00854B84"/>
    <w:rsid w:val="00855B5B"/>
    <w:rsid w:val="008568DE"/>
    <w:rsid w:val="0085781D"/>
    <w:rsid w:val="00857A8B"/>
    <w:rsid w:val="008622CA"/>
    <w:rsid w:val="008626FC"/>
    <w:rsid w:val="00862727"/>
    <w:rsid w:val="00864356"/>
    <w:rsid w:val="00864FB7"/>
    <w:rsid w:val="0086583D"/>
    <w:rsid w:val="00866C17"/>
    <w:rsid w:val="00866C3E"/>
    <w:rsid w:val="00867216"/>
    <w:rsid w:val="00870EA6"/>
    <w:rsid w:val="008723EC"/>
    <w:rsid w:val="00873252"/>
    <w:rsid w:val="00873E2E"/>
    <w:rsid w:val="0087402C"/>
    <w:rsid w:val="0087455C"/>
    <w:rsid w:val="0087477E"/>
    <w:rsid w:val="0087676E"/>
    <w:rsid w:val="0088092E"/>
    <w:rsid w:val="00881473"/>
    <w:rsid w:val="00881FF5"/>
    <w:rsid w:val="00883351"/>
    <w:rsid w:val="00883740"/>
    <w:rsid w:val="00883B37"/>
    <w:rsid w:val="00883C5A"/>
    <w:rsid w:val="00884EB3"/>
    <w:rsid w:val="00885A4F"/>
    <w:rsid w:val="00885A62"/>
    <w:rsid w:val="0088683E"/>
    <w:rsid w:val="008908C9"/>
    <w:rsid w:val="00890CA3"/>
    <w:rsid w:val="0089127F"/>
    <w:rsid w:val="00893F0B"/>
    <w:rsid w:val="00894595"/>
    <w:rsid w:val="00895EB1"/>
    <w:rsid w:val="00895F60"/>
    <w:rsid w:val="00896655"/>
    <w:rsid w:val="008976BE"/>
    <w:rsid w:val="00897901"/>
    <w:rsid w:val="008A0BF0"/>
    <w:rsid w:val="008A13F4"/>
    <w:rsid w:val="008A1821"/>
    <w:rsid w:val="008A1F29"/>
    <w:rsid w:val="008A37A0"/>
    <w:rsid w:val="008A37F8"/>
    <w:rsid w:val="008A50D4"/>
    <w:rsid w:val="008A5896"/>
    <w:rsid w:val="008A5B60"/>
    <w:rsid w:val="008A624A"/>
    <w:rsid w:val="008A67CF"/>
    <w:rsid w:val="008A7145"/>
    <w:rsid w:val="008A7B20"/>
    <w:rsid w:val="008B04BE"/>
    <w:rsid w:val="008B191D"/>
    <w:rsid w:val="008B36BF"/>
    <w:rsid w:val="008B4681"/>
    <w:rsid w:val="008B51C8"/>
    <w:rsid w:val="008B63E4"/>
    <w:rsid w:val="008C160A"/>
    <w:rsid w:val="008C1AC2"/>
    <w:rsid w:val="008C3BD6"/>
    <w:rsid w:val="008C3F30"/>
    <w:rsid w:val="008C4CAA"/>
    <w:rsid w:val="008C7A35"/>
    <w:rsid w:val="008D0DB2"/>
    <w:rsid w:val="008D2397"/>
    <w:rsid w:val="008D26A5"/>
    <w:rsid w:val="008D3156"/>
    <w:rsid w:val="008D460C"/>
    <w:rsid w:val="008D58B3"/>
    <w:rsid w:val="008E1627"/>
    <w:rsid w:val="008E1839"/>
    <w:rsid w:val="008E2E07"/>
    <w:rsid w:val="008E4618"/>
    <w:rsid w:val="008E556C"/>
    <w:rsid w:val="008E67BF"/>
    <w:rsid w:val="008E79F5"/>
    <w:rsid w:val="008F0243"/>
    <w:rsid w:val="008F2662"/>
    <w:rsid w:val="008F60C4"/>
    <w:rsid w:val="008F617F"/>
    <w:rsid w:val="008F68B7"/>
    <w:rsid w:val="008F69A1"/>
    <w:rsid w:val="00900BED"/>
    <w:rsid w:val="00900ECC"/>
    <w:rsid w:val="009016A7"/>
    <w:rsid w:val="0090215F"/>
    <w:rsid w:val="009032EF"/>
    <w:rsid w:val="009036CA"/>
    <w:rsid w:val="00903949"/>
    <w:rsid w:val="0090634C"/>
    <w:rsid w:val="00907AFA"/>
    <w:rsid w:val="00910F30"/>
    <w:rsid w:val="0091138D"/>
    <w:rsid w:val="00911507"/>
    <w:rsid w:val="00911BFD"/>
    <w:rsid w:val="00913BF7"/>
    <w:rsid w:val="00914A8B"/>
    <w:rsid w:val="009158D8"/>
    <w:rsid w:val="00917AD6"/>
    <w:rsid w:val="0092147F"/>
    <w:rsid w:val="0092227D"/>
    <w:rsid w:val="009227F2"/>
    <w:rsid w:val="00923B16"/>
    <w:rsid w:val="0092478F"/>
    <w:rsid w:val="00925281"/>
    <w:rsid w:val="0092583E"/>
    <w:rsid w:val="0093016B"/>
    <w:rsid w:val="00930442"/>
    <w:rsid w:val="00930446"/>
    <w:rsid w:val="00930941"/>
    <w:rsid w:val="00931B49"/>
    <w:rsid w:val="0093525A"/>
    <w:rsid w:val="009354C2"/>
    <w:rsid w:val="009374ED"/>
    <w:rsid w:val="00937F30"/>
    <w:rsid w:val="00940100"/>
    <w:rsid w:val="009403F8"/>
    <w:rsid w:val="00940932"/>
    <w:rsid w:val="00940E21"/>
    <w:rsid w:val="00941319"/>
    <w:rsid w:val="00943EA5"/>
    <w:rsid w:val="00944A7D"/>
    <w:rsid w:val="00947319"/>
    <w:rsid w:val="0095080E"/>
    <w:rsid w:val="00953217"/>
    <w:rsid w:val="0095363C"/>
    <w:rsid w:val="00955499"/>
    <w:rsid w:val="00955FAD"/>
    <w:rsid w:val="00956F61"/>
    <w:rsid w:val="009573D3"/>
    <w:rsid w:val="00957B64"/>
    <w:rsid w:val="00957EA9"/>
    <w:rsid w:val="009609A2"/>
    <w:rsid w:val="00960F30"/>
    <w:rsid w:val="009620E2"/>
    <w:rsid w:val="00962858"/>
    <w:rsid w:val="00962A94"/>
    <w:rsid w:val="00963844"/>
    <w:rsid w:val="00965276"/>
    <w:rsid w:val="009656F8"/>
    <w:rsid w:val="00966824"/>
    <w:rsid w:val="00967B45"/>
    <w:rsid w:val="00967D65"/>
    <w:rsid w:val="00971189"/>
    <w:rsid w:val="009720F2"/>
    <w:rsid w:val="00973826"/>
    <w:rsid w:val="00973E0C"/>
    <w:rsid w:val="00974865"/>
    <w:rsid w:val="00974E2B"/>
    <w:rsid w:val="0097588D"/>
    <w:rsid w:val="00975C6E"/>
    <w:rsid w:val="0097637B"/>
    <w:rsid w:val="0097674C"/>
    <w:rsid w:val="00976FA5"/>
    <w:rsid w:val="00976FD9"/>
    <w:rsid w:val="009773B9"/>
    <w:rsid w:val="009806CC"/>
    <w:rsid w:val="00981A0F"/>
    <w:rsid w:val="009822E0"/>
    <w:rsid w:val="00983C3B"/>
    <w:rsid w:val="00984D86"/>
    <w:rsid w:val="00987B1C"/>
    <w:rsid w:val="0099350C"/>
    <w:rsid w:val="0099431F"/>
    <w:rsid w:val="00994461"/>
    <w:rsid w:val="00994DF7"/>
    <w:rsid w:val="0099595D"/>
    <w:rsid w:val="00995D4A"/>
    <w:rsid w:val="00997921"/>
    <w:rsid w:val="009A07E3"/>
    <w:rsid w:val="009A108F"/>
    <w:rsid w:val="009A15F5"/>
    <w:rsid w:val="009A1E51"/>
    <w:rsid w:val="009A215C"/>
    <w:rsid w:val="009A3D66"/>
    <w:rsid w:val="009A560E"/>
    <w:rsid w:val="009A7077"/>
    <w:rsid w:val="009A7874"/>
    <w:rsid w:val="009B01E1"/>
    <w:rsid w:val="009B17A8"/>
    <w:rsid w:val="009B1C22"/>
    <w:rsid w:val="009B2092"/>
    <w:rsid w:val="009B2F34"/>
    <w:rsid w:val="009B5C9E"/>
    <w:rsid w:val="009B6A91"/>
    <w:rsid w:val="009B7599"/>
    <w:rsid w:val="009B76FF"/>
    <w:rsid w:val="009C0643"/>
    <w:rsid w:val="009C07EC"/>
    <w:rsid w:val="009C19D8"/>
    <w:rsid w:val="009C1E14"/>
    <w:rsid w:val="009C1FCC"/>
    <w:rsid w:val="009C3DAF"/>
    <w:rsid w:val="009C6FA2"/>
    <w:rsid w:val="009C7C3E"/>
    <w:rsid w:val="009D07A4"/>
    <w:rsid w:val="009D106D"/>
    <w:rsid w:val="009D18EA"/>
    <w:rsid w:val="009D1EC2"/>
    <w:rsid w:val="009D25BD"/>
    <w:rsid w:val="009D3893"/>
    <w:rsid w:val="009D3C25"/>
    <w:rsid w:val="009D410D"/>
    <w:rsid w:val="009D4B74"/>
    <w:rsid w:val="009D5A70"/>
    <w:rsid w:val="009D6BB6"/>
    <w:rsid w:val="009E0150"/>
    <w:rsid w:val="009E1982"/>
    <w:rsid w:val="009E3187"/>
    <w:rsid w:val="009E35B3"/>
    <w:rsid w:val="009E488E"/>
    <w:rsid w:val="009E4BF2"/>
    <w:rsid w:val="009E4F93"/>
    <w:rsid w:val="009E511E"/>
    <w:rsid w:val="009E6975"/>
    <w:rsid w:val="009E7A0B"/>
    <w:rsid w:val="009F3BAA"/>
    <w:rsid w:val="009F5407"/>
    <w:rsid w:val="009F54E7"/>
    <w:rsid w:val="009F671D"/>
    <w:rsid w:val="009F7CCF"/>
    <w:rsid w:val="00A0038A"/>
    <w:rsid w:val="00A003C3"/>
    <w:rsid w:val="00A006B6"/>
    <w:rsid w:val="00A00960"/>
    <w:rsid w:val="00A0108C"/>
    <w:rsid w:val="00A0130E"/>
    <w:rsid w:val="00A01568"/>
    <w:rsid w:val="00A053EC"/>
    <w:rsid w:val="00A05489"/>
    <w:rsid w:val="00A055B1"/>
    <w:rsid w:val="00A059E6"/>
    <w:rsid w:val="00A064BF"/>
    <w:rsid w:val="00A10331"/>
    <w:rsid w:val="00A107BA"/>
    <w:rsid w:val="00A10C84"/>
    <w:rsid w:val="00A11132"/>
    <w:rsid w:val="00A111A7"/>
    <w:rsid w:val="00A13448"/>
    <w:rsid w:val="00A144FC"/>
    <w:rsid w:val="00A154E3"/>
    <w:rsid w:val="00A16ED6"/>
    <w:rsid w:val="00A17E21"/>
    <w:rsid w:val="00A20829"/>
    <w:rsid w:val="00A22AAB"/>
    <w:rsid w:val="00A22F40"/>
    <w:rsid w:val="00A237CB"/>
    <w:rsid w:val="00A237E2"/>
    <w:rsid w:val="00A25B8D"/>
    <w:rsid w:val="00A305DB"/>
    <w:rsid w:val="00A31F32"/>
    <w:rsid w:val="00A32700"/>
    <w:rsid w:val="00A32C87"/>
    <w:rsid w:val="00A33065"/>
    <w:rsid w:val="00A33931"/>
    <w:rsid w:val="00A343B6"/>
    <w:rsid w:val="00A347FD"/>
    <w:rsid w:val="00A36398"/>
    <w:rsid w:val="00A36841"/>
    <w:rsid w:val="00A40C58"/>
    <w:rsid w:val="00A43C89"/>
    <w:rsid w:val="00A45964"/>
    <w:rsid w:val="00A45B79"/>
    <w:rsid w:val="00A46090"/>
    <w:rsid w:val="00A4627E"/>
    <w:rsid w:val="00A51526"/>
    <w:rsid w:val="00A51EFC"/>
    <w:rsid w:val="00A5303C"/>
    <w:rsid w:val="00A5319F"/>
    <w:rsid w:val="00A537CB"/>
    <w:rsid w:val="00A5390F"/>
    <w:rsid w:val="00A53DCF"/>
    <w:rsid w:val="00A55A19"/>
    <w:rsid w:val="00A57A8A"/>
    <w:rsid w:val="00A60A6D"/>
    <w:rsid w:val="00A6237E"/>
    <w:rsid w:val="00A65A24"/>
    <w:rsid w:val="00A668EB"/>
    <w:rsid w:val="00A7129C"/>
    <w:rsid w:val="00A7189B"/>
    <w:rsid w:val="00A746BD"/>
    <w:rsid w:val="00A75AAF"/>
    <w:rsid w:val="00A77189"/>
    <w:rsid w:val="00A77B54"/>
    <w:rsid w:val="00A80A9A"/>
    <w:rsid w:val="00A80C25"/>
    <w:rsid w:val="00A80E79"/>
    <w:rsid w:val="00A820C0"/>
    <w:rsid w:val="00A82384"/>
    <w:rsid w:val="00A83488"/>
    <w:rsid w:val="00A83680"/>
    <w:rsid w:val="00A839D0"/>
    <w:rsid w:val="00A85B63"/>
    <w:rsid w:val="00A86F46"/>
    <w:rsid w:val="00A87E32"/>
    <w:rsid w:val="00A901D1"/>
    <w:rsid w:val="00A90E4F"/>
    <w:rsid w:val="00A92CDB"/>
    <w:rsid w:val="00A94118"/>
    <w:rsid w:val="00A97D01"/>
    <w:rsid w:val="00AA3550"/>
    <w:rsid w:val="00AA4421"/>
    <w:rsid w:val="00AA6310"/>
    <w:rsid w:val="00AA6954"/>
    <w:rsid w:val="00AA6D47"/>
    <w:rsid w:val="00AA7295"/>
    <w:rsid w:val="00AA7F53"/>
    <w:rsid w:val="00AB1451"/>
    <w:rsid w:val="00AB1D9A"/>
    <w:rsid w:val="00AB1E2C"/>
    <w:rsid w:val="00AB3A01"/>
    <w:rsid w:val="00AB3D08"/>
    <w:rsid w:val="00AB4878"/>
    <w:rsid w:val="00AB53E8"/>
    <w:rsid w:val="00AB5C46"/>
    <w:rsid w:val="00AB6D4C"/>
    <w:rsid w:val="00AB7130"/>
    <w:rsid w:val="00AC17E9"/>
    <w:rsid w:val="00AC2085"/>
    <w:rsid w:val="00AC28D0"/>
    <w:rsid w:val="00AC2999"/>
    <w:rsid w:val="00AC2B0E"/>
    <w:rsid w:val="00AC2ED8"/>
    <w:rsid w:val="00AC4CC2"/>
    <w:rsid w:val="00AC4EB9"/>
    <w:rsid w:val="00AC5D76"/>
    <w:rsid w:val="00AC5EF4"/>
    <w:rsid w:val="00AC6C55"/>
    <w:rsid w:val="00AC7569"/>
    <w:rsid w:val="00AD04AD"/>
    <w:rsid w:val="00AD088B"/>
    <w:rsid w:val="00AD101E"/>
    <w:rsid w:val="00AD48A7"/>
    <w:rsid w:val="00AD49A0"/>
    <w:rsid w:val="00AD4D07"/>
    <w:rsid w:val="00AD4E78"/>
    <w:rsid w:val="00AD5BE5"/>
    <w:rsid w:val="00AD5D98"/>
    <w:rsid w:val="00AD6C65"/>
    <w:rsid w:val="00AE0297"/>
    <w:rsid w:val="00AE20E4"/>
    <w:rsid w:val="00AE3117"/>
    <w:rsid w:val="00AE39F7"/>
    <w:rsid w:val="00AE4816"/>
    <w:rsid w:val="00AE488F"/>
    <w:rsid w:val="00AE4ED8"/>
    <w:rsid w:val="00AE5EFA"/>
    <w:rsid w:val="00AE6FAE"/>
    <w:rsid w:val="00AF1D27"/>
    <w:rsid w:val="00AF2E68"/>
    <w:rsid w:val="00AF2F45"/>
    <w:rsid w:val="00AF68E3"/>
    <w:rsid w:val="00AF70FC"/>
    <w:rsid w:val="00B0037A"/>
    <w:rsid w:val="00B008F7"/>
    <w:rsid w:val="00B01F92"/>
    <w:rsid w:val="00B026C5"/>
    <w:rsid w:val="00B04C1E"/>
    <w:rsid w:val="00B07424"/>
    <w:rsid w:val="00B102D4"/>
    <w:rsid w:val="00B10F96"/>
    <w:rsid w:val="00B12DE2"/>
    <w:rsid w:val="00B1560A"/>
    <w:rsid w:val="00B16A22"/>
    <w:rsid w:val="00B1734D"/>
    <w:rsid w:val="00B17527"/>
    <w:rsid w:val="00B1755B"/>
    <w:rsid w:val="00B209F1"/>
    <w:rsid w:val="00B21804"/>
    <w:rsid w:val="00B223DB"/>
    <w:rsid w:val="00B2396A"/>
    <w:rsid w:val="00B2476F"/>
    <w:rsid w:val="00B2477F"/>
    <w:rsid w:val="00B25526"/>
    <w:rsid w:val="00B25DCA"/>
    <w:rsid w:val="00B2747F"/>
    <w:rsid w:val="00B27947"/>
    <w:rsid w:val="00B27E72"/>
    <w:rsid w:val="00B309E0"/>
    <w:rsid w:val="00B3338C"/>
    <w:rsid w:val="00B354E5"/>
    <w:rsid w:val="00B37E64"/>
    <w:rsid w:val="00B41969"/>
    <w:rsid w:val="00B4294A"/>
    <w:rsid w:val="00B446BA"/>
    <w:rsid w:val="00B46877"/>
    <w:rsid w:val="00B46A56"/>
    <w:rsid w:val="00B57B2E"/>
    <w:rsid w:val="00B6070C"/>
    <w:rsid w:val="00B60829"/>
    <w:rsid w:val="00B60901"/>
    <w:rsid w:val="00B61168"/>
    <w:rsid w:val="00B61B93"/>
    <w:rsid w:val="00B62A9E"/>
    <w:rsid w:val="00B630C2"/>
    <w:rsid w:val="00B64A9B"/>
    <w:rsid w:val="00B66909"/>
    <w:rsid w:val="00B70B4E"/>
    <w:rsid w:val="00B71237"/>
    <w:rsid w:val="00B71A76"/>
    <w:rsid w:val="00B71AF0"/>
    <w:rsid w:val="00B72072"/>
    <w:rsid w:val="00B72489"/>
    <w:rsid w:val="00B726C4"/>
    <w:rsid w:val="00B72850"/>
    <w:rsid w:val="00B73E32"/>
    <w:rsid w:val="00B754DE"/>
    <w:rsid w:val="00B75B7B"/>
    <w:rsid w:val="00B75C49"/>
    <w:rsid w:val="00B76385"/>
    <w:rsid w:val="00B767E4"/>
    <w:rsid w:val="00B80307"/>
    <w:rsid w:val="00B80EA0"/>
    <w:rsid w:val="00B81BAF"/>
    <w:rsid w:val="00B82323"/>
    <w:rsid w:val="00B82765"/>
    <w:rsid w:val="00B83E33"/>
    <w:rsid w:val="00B83FE1"/>
    <w:rsid w:val="00B855BC"/>
    <w:rsid w:val="00B85C94"/>
    <w:rsid w:val="00B85EDA"/>
    <w:rsid w:val="00B85FF4"/>
    <w:rsid w:val="00B86226"/>
    <w:rsid w:val="00B876E6"/>
    <w:rsid w:val="00B90F77"/>
    <w:rsid w:val="00B911CC"/>
    <w:rsid w:val="00B93CB2"/>
    <w:rsid w:val="00B95576"/>
    <w:rsid w:val="00B95717"/>
    <w:rsid w:val="00B95E7D"/>
    <w:rsid w:val="00BA0AAC"/>
    <w:rsid w:val="00BA14AB"/>
    <w:rsid w:val="00BA30F2"/>
    <w:rsid w:val="00BA464C"/>
    <w:rsid w:val="00BA4F03"/>
    <w:rsid w:val="00BA5628"/>
    <w:rsid w:val="00BB0270"/>
    <w:rsid w:val="00BB2C77"/>
    <w:rsid w:val="00BB35B4"/>
    <w:rsid w:val="00BB36D1"/>
    <w:rsid w:val="00BB5470"/>
    <w:rsid w:val="00BB5FE6"/>
    <w:rsid w:val="00BB6996"/>
    <w:rsid w:val="00BB7CFF"/>
    <w:rsid w:val="00BC0324"/>
    <w:rsid w:val="00BC179D"/>
    <w:rsid w:val="00BC34D0"/>
    <w:rsid w:val="00BC3E54"/>
    <w:rsid w:val="00BC707D"/>
    <w:rsid w:val="00BC763C"/>
    <w:rsid w:val="00BD0AB2"/>
    <w:rsid w:val="00BD1FF9"/>
    <w:rsid w:val="00BD4AD0"/>
    <w:rsid w:val="00BD4BBF"/>
    <w:rsid w:val="00BD5E8E"/>
    <w:rsid w:val="00BD7291"/>
    <w:rsid w:val="00BD7372"/>
    <w:rsid w:val="00BE0118"/>
    <w:rsid w:val="00BE027A"/>
    <w:rsid w:val="00BE0548"/>
    <w:rsid w:val="00BE0C30"/>
    <w:rsid w:val="00BE19D6"/>
    <w:rsid w:val="00BE1B2B"/>
    <w:rsid w:val="00BE3222"/>
    <w:rsid w:val="00BE5AEB"/>
    <w:rsid w:val="00BE5E06"/>
    <w:rsid w:val="00BE5F64"/>
    <w:rsid w:val="00BE6327"/>
    <w:rsid w:val="00BE6391"/>
    <w:rsid w:val="00BE6887"/>
    <w:rsid w:val="00BE709D"/>
    <w:rsid w:val="00BE7125"/>
    <w:rsid w:val="00BE7A84"/>
    <w:rsid w:val="00BF0CF2"/>
    <w:rsid w:val="00BF18D5"/>
    <w:rsid w:val="00BF1EB9"/>
    <w:rsid w:val="00BF36CD"/>
    <w:rsid w:val="00BF4C4B"/>
    <w:rsid w:val="00BF5794"/>
    <w:rsid w:val="00C00334"/>
    <w:rsid w:val="00C017CE"/>
    <w:rsid w:val="00C05D24"/>
    <w:rsid w:val="00C066D4"/>
    <w:rsid w:val="00C1090F"/>
    <w:rsid w:val="00C11F1B"/>
    <w:rsid w:val="00C12A38"/>
    <w:rsid w:val="00C12D71"/>
    <w:rsid w:val="00C13079"/>
    <w:rsid w:val="00C13367"/>
    <w:rsid w:val="00C1339C"/>
    <w:rsid w:val="00C139BE"/>
    <w:rsid w:val="00C1427E"/>
    <w:rsid w:val="00C14C7D"/>
    <w:rsid w:val="00C14E40"/>
    <w:rsid w:val="00C16EAB"/>
    <w:rsid w:val="00C2016F"/>
    <w:rsid w:val="00C228DE"/>
    <w:rsid w:val="00C2309A"/>
    <w:rsid w:val="00C2312F"/>
    <w:rsid w:val="00C236CC"/>
    <w:rsid w:val="00C23B93"/>
    <w:rsid w:val="00C24703"/>
    <w:rsid w:val="00C26635"/>
    <w:rsid w:val="00C26919"/>
    <w:rsid w:val="00C2727A"/>
    <w:rsid w:val="00C275EF"/>
    <w:rsid w:val="00C315AE"/>
    <w:rsid w:val="00C31795"/>
    <w:rsid w:val="00C33B6C"/>
    <w:rsid w:val="00C341AE"/>
    <w:rsid w:val="00C35DA5"/>
    <w:rsid w:val="00C36AA9"/>
    <w:rsid w:val="00C405F8"/>
    <w:rsid w:val="00C408BD"/>
    <w:rsid w:val="00C40C6A"/>
    <w:rsid w:val="00C414BA"/>
    <w:rsid w:val="00C42102"/>
    <w:rsid w:val="00C42ACA"/>
    <w:rsid w:val="00C42D59"/>
    <w:rsid w:val="00C43A85"/>
    <w:rsid w:val="00C45995"/>
    <w:rsid w:val="00C4667E"/>
    <w:rsid w:val="00C50A6B"/>
    <w:rsid w:val="00C51CF8"/>
    <w:rsid w:val="00C5462B"/>
    <w:rsid w:val="00C54BFC"/>
    <w:rsid w:val="00C55001"/>
    <w:rsid w:val="00C5624B"/>
    <w:rsid w:val="00C565C5"/>
    <w:rsid w:val="00C56E41"/>
    <w:rsid w:val="00C576E2"/>
    <w:rsid w:val="00C61436"/>
    <w:rsid w:val="00C62562"/>
    <w:rsid w:val="00C65E9D"/>
    <w:rsid w:val="00C6776C"/>
    <w:rsid w:val="00C70D8C"/>
    <w:rsid w:val="00C71165"/>
    <w:rsid w:val="00C715CE"/>
    <w:rsid w:val="00C71B5B"/>
    <w:rsid w:val="00C71D8B"/>
    <w:rsid w:val="00C738F5"/>
    <w:rsid w:val="00C74373"/>
    <w:rsid w:val="00C74619"/>
    <w:rsid w:val="00C74BE0"/>
    <w:rsid w:val="00C74EA6"/>
    <w:rsid w:val="00C77594"/>
    <w:rsid w:val="00C77C9F"/>
    <w:rsid w:val="00C80B1B"/>
    <w:rsid w:val="00C80E6A"/>
    <w:rsid w:val="00C81B57"/>
    <w:rsid w:val="00C845DB"/>
    <w:rsid w:val="00C84A6E"/>
    <w:rsid w:val="00C85511"/>
    <w:rsid w:val="00C855BD"/>
    <w:rsid w:val="00C85EC9"/>
    <w:rsid w:val="00C8691F"/>
    <w:rsid w:val="00C90BEA"/>
    <w:rsid w:val="00C911C9"/>
    <w:rsid w:val="00C913B5"/>
    <w:rsid w:val="00C916F0"/>
    <w:rsid w:val="00C93E8B"/>
    <w:rsid w:val="00C945EE"/>
    <w:rsid w:val="00C94D93"/>
    <w:rsid w:val="00C96028"/>
    <w:rsid w:val="00C974A0"/>
    <w:rsid w:val="00C97BEF"/>
    <w:rsid w:val="00CA0482"/>
    <w:rsid w:val="00CA05FE"/>
    <w:rsid w:val="00CA1227"/>
    <w:rsid w:val="00CA1796"/>
    <w:rsid w:val="00CA186D"/>
    <w:rsid w:val="00CA2473"/>
    <w:rsid w:val="00CA3238"/>
    <w:rsid w:val="00CA32DB"/>
    <w:rsid w:val="00CA5F73"/>
    <w:rsid w:val="00CA5F7A"/>
    <w:rsid w:val="00CA68B2"/>
    <w:rsid w:val="00CA761D"/>
    <w:rsid w:val="00CA7998"/>
    <w:rsid w:val="00CB1C37"/>
    <w:rsid w:val="00CB3961"/>
    <w:rsid w:val="00CB472E"/>
    <w:rsid w:val="00CB564C"/>
    <w:rsid w:val="00CB5F85"/>
    <w:rsid w:val="00CB6DA8"/>
    <w:rsid w:val="00CB747D"/>
    <w:rsid w:val="00CC38EF"/>
    <w:rsid w:val="00CC5166"/>
    <w:rsid w:val="00CC6862"/>
    <w:rsid w:val="00CC7AAA"/>
    <w:rsid w:val="00CD00C5"/>
    <w:rsid w:val="00CD0601"/>
    <w:rsid w:val="00CD22BD"/>
    <w:rsid w:val="00CD42CE"/>
    <w:rsid w:val="00CD43CC"/>
    <w:rsid w:val="00CD555D"/>
    <w:rsid w:val="00CD6688"/>
    <w:rsid w:val="00CD67D4"/>
    <w:rsid w:val="00CD7A4D"/>
    <w:rsid w:val="00CE1667"/>
    <w:rsid w:val="00CE1B9E"/>
    <w:rsid w:val="00CE39B6"/>
    <w:rsid w:val="00CE3E5A"/>
    <w:rsid w:val="00CE6C2E"/>
    <w:rsid w:val="00CE7117"/>
    <w:rsid w:val="00CF079F"/>
    <w:rsid w:val="00CF0925"/>
    <w:rsid w:val="00CF0F6B"/>
    <w:rsid w:val="00CF17FF"/>
    <w:rsid w:val="00CF18D0"/>
    <w:rsid w:val="00CF251A"/>
    <w:rsid w:val="00CF3C60"/>
    <w:rsid w:val="00CF4869"/>
    <w:rsid w:val="00CF51CA"/>
    <w:rsid w:val="00CF56C0"/>
    <w:rsid w:val="00CF60C8"/>
    <w:rsid w:val="00D00D91"/>
    <w:rsid w:val="00D01510"/>
    <w:rsid w:val="00D02AE6"/>
    <w:rsid w:val="00D03E4D"/>
    <w:rsid w:val="00D0552E"/>
    <w:rsid w:val="00D1387F"/>
    <w:rsid w:val="00D14225"/>
    <w:rsid w:val="00D14BFC"/>
    <w:rsid w:val="00D15688"/>
    <w:rsid w:val="00D21867"/>
    <w:rsid w:val="00D21BCA"/>
    <w:rsid w:val="00D2226C"/>
    <w:rsid w:val="00D23BF1"/>
    <w:rsid w:val="00D248A7"/>
    <w:rsid w:val="00D24ACF"/>
    <w:rsid w:val="00D25309"/>
    <w:rsid w:val="00D2533C"/>
    <w:rsid w:val="00D26391"/>
    <w:rsid w:val="00D2766C"/>
    <w:rsid w:val="00D279B5"/>
    <w:rsid w:val="00D279C4"/>
    <w:rsid w:val="00D31401"/>
    <w:rsid w:val="00D31452"/>
    <w:rsid w:val="00D31763"/>
    <w:rsid w:val="00D33B37"/>
    <w:rsid w:val="00D343A3"/>
    <w:rsid w:val="00D348F3"/>
    <w:rsid w:val="00D358C3"/>
    <w:rsid w:val="00D365EE"/>
    <w:rsid w:val="00D365FC"/>
    <w:rsid w:val="00D37CAA"/>
    <w:rsid w:val="00D43B6E"/>
    <w:rsid w:val="00D45058"/>
    <w:rsid w:val="00D46D9D"/>
    <w:rsid w:val="00D502C2"/>
    <w:rsid w:val="00D510A1"/>
    <w:rsid w:val="00D52DB3"/>
    <w:rsid w:val="00D542EB"/>
    <w:rsid w:val="00D546C5"/>
    <w:rsid w:val="00D54D09"/>
    <w:rsid w:val="00D555E5"/>
    <w:rsid w:val="00D6164E"/>
    <w:rsid w:val="00D6193B"/>
    <w:rsid w:val="00D6293D"/>
    <w:rsid w:val="00D63324"/>
    <w:rsid w:val="00D654B1"/>
    <w:rsid w:val="00D65807"/>
    <w:rsid w:val="00D65A45"/>
    <w:rsid w:val="00D65CDD"/>
    <w:rsid w:val="00D67241"/>
    <w:rsid w:val="00D67F54"/>
    <w:rsid w:val="00D701A7"/>
    <w:rsid w:val="00D708DE"/>
    <w:rsid w:val="00D709E7"/>
    <w:rsid w:val="00D721CE"/>
    <w:rsid w:val="00D72937"/>
    <w:rsid w:val="00D72C3D"/>
    <w:rsid w:val="00D7389D"/>
    <w:rsid w:val="00D73A84"/>
    <w:rsid w:val="00D73FBD"/>
    <w:rsid w:val="00D7456F"/>
    <w:rsid w:val="00D74AED"/>
    <w:rsid w:val="00D77DA7"/>
    <w:rsid w:val="00D8042D"/>
    <w:rsid w:val="00D80718"/>
    <w:rsid w:val="00D82640"/>
    <w:rsid w:val="00D82E63"/>
    <w:rsid w:val="00D83A7D"/>
    <w:rsid w:val="00D84B12"/>
    <w:rsid w:val="00D84F8A"/>
    <w:rsid w:val="00D862FF"/>
    <w:rsid w:val="00D868AE"/>
    <w:rsid w:val="00D86D79"/>
    <w:rsid w:val="00D90205"/>
    <w:rsid w:val="00D91713"/>
    <w:rsid w:val="00D92344"/>
    <w:rsid w:val="00D923A0"/>
    <w:rsid w:val="00D92500"/>
    <w:rsid w:val="00D92976"/>
    <w:rsid w:val="00D92A35"/>
    <w:rsid w:val="00D92B9C"/>
    <w:rsid w:val="00D92C13"/>
    <w:rsid w:val="00D92CD4"/>
    <w:rsid w:val="00D932E9"/>
    <w:rsid w:val="00D939B2"/>
    <w:rsid w:val="00D9452D"/>
    <w:rsid w:val="00D952EC"/>
    <w:rsid w:val="00D9597D"/>
    <w:rsid w:val="00D95A1F"/>
    <w:rsid w:val="00D96676"/>
    <w:rsid w:val="00DA00CF"/>
    <w:rsid w:val="00DA0556"/>
    <w:rsid w:val="00DA1066"/>
    <w:rsid w:val="00DA2534"/>
    <w:rsid w:val="00DA4E3C"/>
    <w:rsid w:val="00DA5771"/>
    <w:rsid w:val="00DA5FF2"/>
    <w:rsid w:val="00DA6171"/>
    <w:rsid w:val="00DA709A"/>
    <w:rsid w:val="00DA7B7C"/>
    <w:rsid w:val="00DB24B4"/>
    <w:rsid w:val="00DB29C9"/>
    <w:rsid w:val="00DB2AF5"/>
    <w:rsid w:val="00DB37C2"/>
    <w:rsid w:val="00DB49D2"/>
    <w:rsid w:val="00DB4FBB"/>
    <w:rsid w:val="00DB5853"/>
    <w:rsid w:val="00DB5EB3"/>
    <w:rsid w:val="00DB6606"/>
    <w:rsid w:val="00DB6725"/>
    <w:rsid w:val="00DB6A2A"/>
    <w:rsid w:val="00DB6D31"/>
    <w:rsid w:val="00DB6F19"/>
    <w:rsid w:val="00DC2270"/>
    <w:rsid w:val="00DC3969"/>
    <w:rsid w:val="00DC4B0D"/>
    <w:rsid w:val="00DC5CA0"/>
    <w:rsid w:val="00DC670B"/>
    <w:rsid w:val="00DD056E"/>
    <w:rsid w:val="00DD345E"/>
    <w:rsid w:val="00DD5F4D"/>
    <w:rsid w:val="00DD70F8"/>
    <w:rsid w:val="00DD7869"/>
    <w:rsid w:val="00DE0C89"/>
    <w:rsid w:val="00DE1650"/>
    <w:rsid w:val="00DE1D1C"/>
    <w:rsid w:val="00DE1F44"/>
    <w:rsid w:val="00DE2B61"/>
    <w:rsid w:val="00DE43AC"/>
    <w:rsid w:val="00DE4D83"/>
    <w:rsid w:val="00DE54AD"/>
    <w:rsid w:val="00DE552F"/>
    <w:rsid w:val="00DE78F2"/>
    <w:rsid w:val="00DE7FE3"/>
    <w:rsid w:val="00DF15E5"/>
    <w:rsid w:val="00DF1EEB"/>
    <w:rsid w:val="00DF451E"/>
    <w:rsid w:val="00DF6771"/>
    <w:rsid w:val="00DF70DE"/>
    <w:rsid w:val="00E01131"/>
    <w:rsid w:val="00E03508"/>
    <w:rsid w:val="00E04242"/>
    <w:rsid w:val="00E0544C"/>
    <w:rsid w:val="00E0601A"/>
    <w:rsid w:val="00E068E7"/>
    <w:rsid w:val="00E0702A"/>
    <w:rsid w:val="00E0711A"/>
    <w:rsid w:val="00E11315"/>
    <w:rsid w:val="00E1214E"/>
    <w:rsid w:val="00E121D8"/>
    <w:rsid w:val="00E12552"/>
    <w:rsid w:val="00E12A14"/>
    <w:rsid w:val="00E12C6D"/>
    <w:rsid w:val="00E1315E"/>
    <w:rsid w:val="00E1352E"/>
    <w:rsid w:val="00E13959"/>
    <w:rsid w:val="00E1424F"/>
    <w:rsid w:val="00E14378"/>
    <w:rsid w:val="00E14742"/>
    <w:rsid w:val="00E152C0"/>
    <w:rsid w:val="00E16C12"/>
    <w:rsid w:val="00E16CAD"/>
    <w:rsid w:val="00E16DC1"/>
    <w:rsid w:val="00E17940"/>
    <w:rsid w:val="00E20619"/>
    <w:rsid w:val="00E209FD"/>
    <w:rsid w:val="00E21416"/>
    <w:rsid w:val="00E227D8"/>
    <w:rsid w:val="00E22D86"/>
    <w:rsid w:val="00E23BF9"/>
    <w:rsid w:val="00E248E1"/>
    <w:rsid w:val="00E2490C"/>
    <w:rsid w:val="00E24DEC"/>
    <w:rsid w:val="00E2538E"/>
    <w:rsid w:val="00E264F0"/>
    <w:rsid w:val="00E304B6"/>
    <w:rsid w:val="00E30ECC"/>
    <w:rsid w:val="00E31EBC"/>
    <w:rsid w:val="00E32890"/>
    <w:rsid w:val="00E3325E"/>
    <w:rsid w:val="00E333A5"/>
    <w:rsid w:val="00E35152"/>
    <w:rsid w:val="00E35542"/>
    <w:rsid w:val="00E356BA"/>
    <w:rsid w:val="00E35D3B"/>
    <w:rsid w:val="00E36DB8"/>
    <w:rsid w:val="00E4136C"/>
    <w:rsid w:val="00E42EE7"/>
    <w:rsid w:val="00E43FEE"/>
    <w:rsid w:val="00E45032"/>
    <w:rsid w:val="00E45651"/>
    <w:rsid w:val="00E513E4"/>
    <w:rsid w:val="00E52C8D"/>
    <w:rsid w:val="00E538E5"/>
    <w:rsid w:val="00E54DA9"/>
    <w:rsid w:val="00E61A79"/>
    <w:rsid w:val="00E634C8"/>
    <w:rsid w:val="00E63AFC"/>
    <w:rsid w:val="00E64877"/>
    <w:rsid w:val="00E65FD6"/>
    <w:rsid w:val="00E67297"/>
    <w:rsid w:val="00E70F02"/>
    <w:rsid w:val="00E70F94"/>
    <w:rsid w:val="00E73040"/>
    <w:rsid w:val="00E74DAA"/>
    <w:rsid w:val="00E768FD"/>
    <w:rsid w:val="00E770C9"/>
    <w:rsid w:val="00E77EC0"/>
    <w:rsid w:val="00E77F9C"/>
    <w:rsid w:val="00E81B3B"/>
    <w:rsid w:val="00E8242F"/>
    <w:rsid w:val="00E83757"/>
    <w:rsid w:val="00E838DE"/>
    <w:rsid w:val="00E83C67"/>
    <w:rsid w:val="00E84556"/>
    <w:rsid w:val="00E855BB"/>
    <w:rsid w:val="00E85F03"/>
    <w:rsid w:val="00E86411"/>
    <w:rsid w:val="00E86B25"/>
    <w:rsid w:val="00E9037C"/>
    <w:rsid w:val="00E91967"/>
    <w:rsid w:val="00E923C5"/>
    <w:rsid w:val="00E924DE"/>
    <w:rsid w:val="00E92DC5"/>
    <w:rsid w:val="00E92F66"/>
    <w:rsid w:val="00E931C7"/>
    <w:rsid w:val="00E9361A"/>
    <w:rsid w:val="00E94BBD"/>
    <w:rsid w:val="00E96408"/>
    <w:rsid w:val="00E97EE3"/>
    <w:rsid w:val="00EA092E"/>
    <w:rsid w:val="00EA094D"/>
    <w:rsid w:val="00EA134E"/>
    <w:rsid w:val="00EA1872"/>
    <w:rsid w:val="00EA3377"/>
    <w:rsid w:val="00EA5036"/>
    <w:rsid w:val="00EA76C7"/>
    <w:rsid w:val="00EB0DC9"/>
    <w:rsid w:val="00EB1CBC"/>
    <w:rsid w:val="00EB2A0D"/>
    <w:rsid w:val="00EB2A84"/>
    <w:rsid w:val="00EB3875"/>
    <w:rsid w:val="00EB41A2"/>
    <w:rsid w:val="00EB57A7"/>
    <w:rsid w:val="00EB5AB0"/>
    <w:rsid w:val="00EB5F6E"/>
    <w:rsid w:val="00EB6906"/>
    <w:rsid w:val="00EC0A0D"/>
    <w:rsid w:val="00EC0F13"/>
    <w:rsid w:val="00EC106B"/>
    <w:rsid w:val="00EC21EA"/>
    <w:rsid w:val="00EC3171"/>
    <w:rsid w:val="00EC3324"/>
    <w:rsid w:val="00EC38A9"/>
    <w:rsid w:val="00EC4D46"/>
    <w:rsid w:val="00EC5D63"/>
    <w:rsid w:val="00EC7B0A"/>
    <w:rsid w:val="00ED01BF"/>
    <w:rsid w:val="00ED08A9"/>
    <w:rsid w:val="00ED16D5"/>
    <w:rsid w:val="00ED249F"/>
    <w:rsid w:val="00ED3990"/>
    <w:rsid w:val="00ED6888"/>
    <w:rsid w:val="00ED7C77"/>
    <w:rsid w:val="00EE0A92"/>
    <w:rsid w:val="00EE19F6"/>
    <w:rsid w:val="00EE1F2B"/>
    <w:rsid w:val="00EE20CF"/>
    <w:rsid w:val="00EE2700"/>
    <w:rsid w:val="00EE35E4"/>
    <w:rsid w:val="00EE3E56"/>
    <w:rsid w:val="00EE42E2"/>
    <w:rsid w:val="00EE4FF1"/>
    <w:rsid w:val="00EE55AC"/>
    <w:rsid w:val="00EE5D09"/>
    <w:rsid w:val="00EF0578"/>
    <w:rsid w:val="00EF156E"/>
    <w:rsid w:val="00EF15A8"/>
    <w:rsid w:val="00EF2223"/>
    <w:rsid w:val="00EF2390"/>
    <w:rsid w:val="00EF2CE2"/>
    <w:rsid w:val="00EF38BF"/>
    <w:rsid w:val="00EF539C"/>
    <w:rsid w:val="00EF5F63"/>
    <w:rsid w:val="00EF6D52"/>
    <w:rsid w:val="00EF734C"/>
    <w:rsid w:val="00EF7BD1"/>
    <w:rsid w:val="00F01EAF"/>
    <w:rsid w:val="00F03955"/>
    <w:rsid w:val="00F0407B"/>
    <w:rsid w:val="00F043FC"/>
    <w:rsid w:val="00F056F3"/>
    <w:rsid w:val="00F05BC7"/>
    <w:rsid w:val="00F076EF"/>
    <w:rsid w:val="00F10308"/>
    <w:rsid w:val="00F11C6F"/>
    <w:rsid w:val="00F1284D"/>
    <w:rsid w:val="00F1388D"/>
    <w:rsid w:val="00F14057"/>
    <w:rsid w:val="00F14B21"/>
    <w:rsid w:val="00F152D9"/>
    <w:rsid w:val="00F1708B"/>
    <w:rsid w:val="00F239EB"/>
    <w:rsid w:val="00F2484B"/>
    <w:rsid w:val="00F2715C"/>
    <w:rsid w:val="00F333C4"/>
    <w:rsid w:val="00F3411B"/>
    <w:rsid w:val="00F34AD6"/>
    <w:rsid w:val="00F34B85"/>
    <w:rsid w:val="00F35355"/>
    <w:rsid w:val="00F37215"/>
    <w:rsid w:val="00F3747B"/>
    <w:rsid w:val="00F37C8B"/>
    <w:rsid w:val="00F40B15"/>
    <w:rsid w:val="00F414B5"/>
    <w:rsid w:val="00F4316B"/>
    <w:rsid w:val="00F43A05"/>
    <w:rsid w:val="00F44159"/>
    <w:rsid w:val="00F44FD0"/>
    <w:rsid w:val="00F46A1A"/>
    <w:rsid w:val="00F470BA"/>
    <w:rsid w:val="00F502B2"/>
    <w:rsid w:val="00F50F66"/>
    <w:rsid w:val="00F52B99"/>
    <w:rsid w:val="00F53A36"/>
    <w:rsid w:val="00F553B3"/>
    <w:rsid w:val="00F5547F"/>
    <w:rsid w:val="00F56951"/>
    <w:rsid w:val="00F6015D"/>
    <w:rsid w:val="00F6058C"/>
    <w:rsid w:val="00F61113"/>
    <w:rsid w:val="00F613C5"/>
    <w:rsid w:val="00F62825"/>
    <w:rsid w:val="00F63CCA"/>
    <w:rsid w:val="00F64F67"/>
    <w:rsid w:val="00F65431"/>
    <w:rsid w:val="00F674F1"/>
    <w:rsid w:val="00F71C6C"/>
    <w:rsid w:val="00F72D54"/>
    <w:rsid w:val="00F74026"/>
    <w:rsid w:val="00F80DCE"/>
    <w:rsid w:val="00F81284"/>
    <w:rsid w:val="00F8254B"/>
    <w:rsid w:val="00F835AA"/>
    <w:rsid w:val="00F84713"/>
    <w:rsid w:val="00F848B6"/>
    <w:rsid w:val="00F852D5"/>
    <w:rsid w:val="00F85CFF"/>
    <w:rsid w:val="00F863C5"/>
    <w:rsid w:val="00F87095"/>
    <w:rsid w:val="00F87836"/>
    <w:rsid w:val="00F947C5"/>
    <w:rsid w:val="00F94EC0"/>
    <w:rsid w:val="00F9577F"/>
    <w:rsid w:val="00F9589F"/>
    <w:rsid w:val="00FA0793"/>
    <w:rsid w:val="00FA1831"/>
    <w:rsid w:val="00FA3359"/>
    <w:rsid w:val="00FA4806"/>
    <w:rsid w:val="00FA5E0C"/>
    <w:rsid w:val="00FA68EA"/>
    <w:rsid w:val="00FA6C84"/>
    <w:rsid w:val="00FA73D1"/>
    <w:rsid w:val="00FA7C16"/>
    <w:rsid w:val="00FB01A5"/>
    <w:rsid w:val="00FB05E2"/>
    <w:rsid w:val="00FB0C3E"/>
    <w:rsid w:val="00FB0D43"/>
    <w:rsid w:val="00FB1835"/>
    <w:rsid w:val="00FB2B05"/>
    <w:rsid w:val="00FB3EAD"/>
    <w:rsid w:val="00FB3F48"/>
    <w:rsid w:val="00FB41D4"/>
    <w:rsid w:val="00FB45CB"/>
    <w:rsid w:val="00FB573F"/>
    <w:rsid w:val="00FB5974"/>
    <w:rsid w:val="00FB655E"/>
    <w:rsid w:val="00FC0C8C"/>
    <w:rsid w:val="00FC230A"/>
    <w:rsid w:val="00FC27BF"/>
    <w:rsid w:val="00FC2F43"/>
    <w:rsid w:val="00FC349D"/>
    <w:rsid w:val="00FC3CC4"/>
    <w:rsid w:val="00FC4E57"/>
    <w:rsid w:val="00FC5588"/>
    <w:rsid w:val="00FD0BB2"/>
    <w:rsid w:val="00FD12FD"/>
    <w:rsid w:val="00FD13D4"/>
    <w:rsid w:val="00FD1B3A"/>
    <w:rsid w:val="00FD2C59"/>
    <w:rsid w:val="00FD2CA7"/>
    <w:rsid w:val="00FD3A40"/>
    <w:rsid w:val="00FD3F1C"/>
    <w:rsid w:val="00FD46A4"/>
    <w:rsid w:val="00FD62C7"/>
    <w:rsid w:val="00FD6839"/>
    <w:rsid w:val="00FD734B"/>
    <w:rsid w:val="00FE2B3B"/>
    <w:rsid w:val="00FE3343"/>
    <w:rsid w:val="00FE4132"/>
    <w:rsid w:val="00FE41EF"/>
    <w:rsid w:val="00FE4923"/>
    <w:rsid w:val="00FE7FE3"/>
    <w:rsid w:val="00FF000B"/>
    <w:rsid w:val="00FF1B55"/>
    <w:rsid w:val="00FF414A"/>
    <w:rsid w:val="00FF4C4E"/>
    <w:rsid w:val="00FF59F6"/>
    <w:rsid w:val="00FF6668"/>
    <w:rsid w:val="00FF6C67"/>
    <w:rsid w:val="00FF6DA7"/>
    <w:rsid w:val="00FF7B35"/>
    <w:rsid w:val="08AA01FE"/>
    <w:rsid w:val="1606662E"/>
    <w:rsid w:val="378B8D63"/>
    <w:rsid w:val="4CD8EA8F"/>
    <w:rsid w:val="50DEDF7D"/>
    <w:rsid w:val="593629B0"/>
    <w:rsid w:val="619A63FD"/>
    <w:rsid w:val="72D844C1"/>
    <w:rsid w:val="77D17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mini" w:name="verbetes"/>
  <w:shapeDefaults>
    <o:shapedefaults v:ext="edit" spidmax="2050"/>
    <o:shapelayout v:ext="edit">
      <o:idmap v:ext="edit" data="2"/>
    </o:shapelayout>
  </w:shapeDefaults>
  <w:decimalSymbol w:val=","/>
  <w:listSeparator w:val=";"/>
  <w14:docId w14:val="6A52CC7E"/>
  <w15:docId w15:val="{1F70B1F8-CD03-4899-A965-BD6AA26B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41"/>
    <w:rPr>
      <w:rFonts w:ascii="Arial" w:eastAsia="Times New Roman" w:hAnsi="Arial" w:cs="Arial"/>
      <w:sz w:val="24"/>
      <w:szCs w:val="24"/>
      <w:lang w:val="pt-BR" w:eastAsia="es-AR"/>
    </w:rPr>
  </w:style>
  <w:style w:type="paragraph" w:styleId="Ttulo2">
    <w:name w:val="heading 2"/>
    <w:basedOn w:val="Normal"/>
    <w:next w:val="Normal"/>
    <w:link w:val="Ttulo2Char"/>
    <w:semiHidden/>
    <w:unhideWhenUsed/>
    <w:qFormat/>
    <w:rsid w:val="00A623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semiHidden/>
    <w:unhideWhenUsed/>
    <w:qFormat/>
    <w:rsid w:val="00E70F94"/>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qFormat/>
    <w:rsid w:val="003B516A"/>
    <w:pPr>
      <w:keepNext/>
      <w:jc w:val="center"/>
      <w:outlineLvl w:val="6"/>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1"/>
    <w:basedOn w:val="Normal"/>
    <w:next w:val="Normal"/>
    <w:rsid w:val="00467B41"/>
    <w:pPr>
      <w:tabs>
        <w:tab w:val="left" w:pos="397"/>
        <w:tab w:val="left" w:pos="794"/>
        <w:tab w:val="left" w:pos="1191"/>
        <w:tab w:val="left" w:pos="1587"/>
        <w:tab w:val="right" w:pos="10020"/>
      </w:tabs>
      <w:suppressAutoHyphens/>
      <w:autoSpaceDE w:val="0"/>
      <w:autoSpaceDN w:val="0"/>
      <w:adjustRightInd w:val="0"/>
      <w:spacing w:line="288" w:lineRule="auto"/>
      <w:textAlignment w:val="center"/>
    </w:pPr>
    <w:rPr>
      <w:rFonts w:ascii="Helvetica" w:hAnsi="Helvetica" w:cs="Helvetica"/>
      <w:u w:color="000000"/>
      <w:lang w:val="en-US"/>
    </w:rPr>
  </w:style>
  <w:style w:type="character" w:styleId="Refdecomentrio">
    <w:name w:val="annotation reference"/>
    <w:uiPriority w:val="99"/>
    <w:semiHidden/>
    <w:rsid w:val="00467B41"/>
    <w:rPr>
      <w:rFonts w:ascii="Times New Roman" w:hAnsi="Times New Roman" w:cs="Times New Roman"/>
      <w:sz w:val="16"/>
      <w:szCs w:val="16"/>
    </w:rPr>
  </w:style>
  <w:style w:type="paragraph" w:styleId="Textodecomentrio">
    <w:name w:val="annotation text"/>
    <w:basedOn w:val="Normal"/>
    <w:link w:val="TextodecomentrioChar"/>
    <w:uiPriority w:val="99"/>
    <w:semiHidden/>
    <w:rsid w:val="00467B41"/>
    <w:rPr>
      <w:sz w:val="20"/>
      <w:szCs w:val="20"/>
    </w:rPr>
  </w:style>
  <w:style w:type="paragraph" w:styleId="Textodebalo">
    <w:name w:val="Balloon Text"/>
    <w:basedOn w:val="Normal"/>
    <w:semiHidden/>
    <w:rsid w:val="00467B41"/>
    <w:rPr>
      <w:rFonts w:ascii="Tahoma" w:hAnsi="Tahoma" w:cs="Tahoma"/>
      <w:sz w:val="16"/>
      <w:szCs w:val="16"/>
    </w:rPr>
  </w:style>
  <w:style w:type="paragraph" w:customStyle="1" w:styleId="Noparagraphstyle">
    <w:name w:val="[No paragraph style]"/>
    <w:rsid w:val="007448C4"/>
    <w:pPr>
      <w:autoSpaceDE w:val="0"/>
      <w:autoSpaceDN w:val="0"/>
      <w:adjustRightInd w:val="0"/>
      <w:spacing w:line="288" w:lineRule="auto"/>
      <w:textAlignment w:val="center"/>
    </w:pPr>
    <w:rPr>
      <w:rFonts w:ascii="Times" w:eastAsia="Times New Roman" w:hAnsi="Times" w:cs="Times"/>
      <w:color w:val="000000"/>
      <w:sz w:val="24"/>
      <w:szCs w:val="24"/>
      <w:lang w:eastAsia="es-AR"/>
    </w:rPr>
  </w:style>
  <w:style w:type="paragraph" w:customStyle="1" w:styleId="Corpodetexto1">
    <w:name w:val="Corpo de texto1"/>
    <w:basedOn w:val="Noparagraphstyle"/>
    <w:next w:val="Noparagraphstyle"/>
    <w:rsid w:val="007448C4"/>
    <w:pPr>
      <w:tabs>
        <w:tab w:val="left" w:pos="397"/>
        <w:tab w:val="left" w:pos="794"/>
        <w:tab w:val="left" w:pos="1191"/>
        <w:tab w:val="left" w:pos="1587"/>
        <w:tab w:val="right" w:pos="10020"/>
      </w:tabs>
      <w:suppressAutoHyphens/>
    </w:pPr>
    <w:rPr>
      <w:rFonts w:ascii="Helvetica" w:hAnsi="Helvetica" w:cs="Helvetica"/>
      <w:sz w:val="21"/>
      <w:szCs w:val="21"/>
      <w:u w:color="000000"/>
    </w:rPr>
  </w:style>
  <w:style w:type="paragraph" w:customStyle="1" w:styleId="RecuodecorpodetextoBodyTextBoldIndentbti">
    <w:name w:val="Recuo de corpo de texto.Body Text Bold Indent.bti"/>
    <w:basedOn w:val="Normal"/>
    <w:rsid w:val="007448C4"/>
    <w:pPr>
      <w:widowControl w:val="0"/>
      <w:jc w:val="both"/>
    </w:pPr>
    <w:rPr>
      <w:rFonts w:ascii="Frutiger Light" w:hAnsi="Frutiger Light" w:cs="Times New Roman"/>
      <w:sz w:val="20"/>
      <w:szCs w:val="20"/>
      <w:lang w:eastAsia="pt-BR"/>
    </w:rPr>
  </w:style>
  <w:style w:type="character" w:styleId="Forte">
    <w:name w:val="Strong"/>
    <w:uiPriority w:val="22"/>
    <w:qFormat/>
    <w:rsid w:val="007448C4"/>
    <w:rPr>
      <w:rFonts w:cs="Times New Roman"/>
      <w:b/>
      <w:bCs/>
    </w:rPr>
  </w:style>
  <w:style w:type="character" w:styleId="nfase">
    <w:name w:val="Emphasis"/>
    <w:uiPriority w:val="20"/>
    <w:qFormat/>
    <w:rsid w:val="007448C4"/>
    <w:rPr>
      <w:rFonts w:cs="Times New Roman"/>
      <w:i/>
      <w:iCs/>
    </w:rPr>
  </w:style>
  <w:style w:type="paragraph" w:customStyle="1" w:styleId="a045-PWNP">
    <w:name w:val="a045 - PWNP"/>
    <w:rsid w:val="007448C4"/>
    <w:pPr>
      <w:tabs>
        <w:tab w:val="left" w:pos="-749"/>
        <w:tab w:val="left" w:pos="0"/>
        <w:tab w:val="left" w:pos="360"/>
        <w:tab w:val="left" w:pos="720"/>
        <w:tab w:val="left" w:pos="1080"/>
        <w:tab w:val="left" w:pos="1440"/>
        <w:tab w:val="left" w:pos="3931"/>
        <w:tab w:val="decimal" w:pos="5400"/>
        <w:tab w:val="left" w:pos="5760"/>
        <w:tab w:val="decimal" w:pos="7229"/>
        <w:tab w:val="left" w:pos="7589"/>
        <w:tab w:val="decimal" w:pos="9054"/>
      </w:tabs>
      <w:suppressAutoHyphens/>
      <w:spacing w:line="228" w:lineRule="auto"/>
    </w:pPr>
    <w:rPr>
      <w:rFonts w:eastAsia="Times New Roman"/>
      <w:sz w:val="24"/>
    </w:rPr>
  </w:style>
  <w:style w:type="paragraph" w:styleId="NormalWeb">
    <w:name w:val="Normal (Web)"/>
    <w:basedOn w:val="Normal"/>
    <w:uiPriority w:val="99"/>
    <w:rsid w:val="00C066D4"/>
    <w:pPr>
      <w:spacing w:before="100" w:beforeAutospacing="1" w:after="100" w:afterAutospacing="1"/>
    </w:pPr>
    <w:rPr>
      <w:rFonts w:ascii="Times New Roman" w:hAnsi="Times New Roman" w:cs="Times New Roman"/>
      <w:lang w:eastAsia="pt-BR"/>
    </w:rPr>
  </w:style>
  <w:style w:type="paragraph" w:styleId="PargrafodaLista">
    <w:name w:val="List Paragraph"/>
    <w:basedOn w:val="Normal"/>
    <w:link w:val="PargrafodaListaChar"/>
    <w:uiPriority w:val="34"/>
    <w:qFormat/>
    <w:rsid w:val="00556145"/>
    <w:pPr>
      <w:ind w:left="720"/>
    </w:pPr>
  </w:style>
  <w:style w:type="table" w:styleId="Tabelacomgrade">
    <w:name w:val="Table Grid"/>
    <w:basedOn w:val="Tabelanormal"/>
    <w:rsid w:val="0046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even,EY Header,Appendix"/>
    <w:basedOn w:val="Normal"/>
    <w:link w:val="CabealhoChar"/>
    <w:rsid w:val="0095363C"/>
    <w:pPr>
      <w:tabs>
        <w:tab w:val="center" w:pos="4320"/>
        <w:tab w:val="right" w:pos="8640"/>
      </w:tabs>
    </w:pPr>
  </w:style>
  <w:style w:type="paragraph" w:styleId="Rodap">
    <w:name w:val="footer"/>
    <w:basedOn w:val="Normal"/>
    <w:link w:val="RodapChar"/>
    <w:uiPriority w:val="99"/>
    <w:rsid w:val="0095363C"/>
    <w:pPr>
      <w:tabs>
        <w:tab w:val="center" w:pos="4320"/>
        <w:tab w:val="right" w:pos="8640"/>
      </w:tabs>
    </w:pPr>
  </w:style>
  <w:style w:type="paragraph" w:customStyle="1" w:styleId="Default">
    <w:name w:val="Default"/>
    <w:link w:val="DefaultChar"/>
    <w:rsid w:val="004C5C76"/>
    <w:pPr>
      <w:autoSpaceDE w:val="0"/>
      <w:autoSpaceDN w:val="0"/>
      <w:adjustRightInd w:val="0"/>
    </w:pPr>
    <w:rPr>
      <w:rFonts w:eastAsia="Times New Roman"/>
      <w:color w:val="000000"/>
      <w:sz w:val="24"/>
      <w:szCs w:val="24"/>
      <w:lang w:val="pt-BR"/>
    </w:rPr>
  </w:style>
  <w:style w:type="paragraph" w:customStyle="1" w:styleId="xl58">
    <w:name w:val="xl58"/>
    <w:basedOn w:val="Normal"/>
    <w:rsid w:val="003B516A"/>
    <w:pPr>
      <w:pBdr>
        <w:bottom w:val="single" w:sz="4" w:space="0" w:color="auto"/>
      </w:pBdr>
      <w:spacing w:before="100" w:beforeAutospacing="1" w:after="100" w:afterAutospacing="1"/>
      <w:jc w:val="right"/>
    </w:pPr>
    <w:rPr>
      <w:rFonts w:eastAsia="Arial Unicode MS"/>
      <w:sz w:val="18"/>
      <w:szCs w:val="18"/>
      <w:lang w:val="en-US" w:eastAsia="en-US"/>
    </w:rPr>
  </w:style>
  <w:style w:type="paragraph" w:customStyle="1" w:styleId="17TEXTOcorpojustificado">
    <w:name w:val="17. «TEXTO» corpo justificado"/>
    <w:basedOn w:val="Normal"/>
    <w:link w:val="17TEXTOcorpojustificadoChar"/>
    <w:rsid w:val="00C81B57"/>
    <w:pPr>
      <w:spacing w:line="260" w:lineRule="atLeast"/>
      <w:jc w:val="both"/>
    </w:pPr>
    <w:rPr>
      <w:rFonts w:ascii="Times" w:hAnsi="Times" w:cs="Times"/>
      <w:sz w:val="22"/>
      <w:szCs w:val="22"/>
      <w:lang w:eastAsia="ja-JP"/>
    </w:rPr>
  </w:style>
  <w:style w:type="character" w:styleId="Nmerodepgina">
    <w:name w:val="page number"/>
    <w:aliases w:val="EY Page Number"/>
    <w:basedOn w:val="Fontepargpadro"/>
    <w:rsid w:val="00B95717"/>
  </w:style>
  <w:style w:type="character" w:styleId="Refdenotaderodap">
    <w:name w:val="footnote reference"/>
    <w:unhideWhenUsed/>
    <w:rsid w:val="001C7A3E"/>
    <w:rPr>
      <w:vertAlign w:val="superscript"/>
    </w:rPr>
  </w:style>
  <w:style w:type="paragraph" w:styleId="Textodenotaderodap">
    <w:name w:val="footnote text"/>
    <w:basedOn w:val="Normal"/>
    <w:link w:val="TextodenotaderodapChar"/>
    <w:uiPriority w:val="99"/>
    <w:unhideWhenUsed/>
    <w:rsid w:val="001C7A3E"/>
    <w:rPr>
      <w:rFonts w:ascii="Calibri" w:eastAsia="Calibri" w:hAnsi="Calibri" w:cs="Times New Roman"/>
      <w:sz w:val="20"/>
      <w:szCs w:val="20"/>
      <w:lang w:eastAsia="en-US"/>
    </w:rPr>
  </w:style>
  <w:style w:type="character" w:customStyle="1" w:styleId="TextodenotaderodapChar">
    <w:name w:val="Texto de nota de rodapé Char"/>
    <w:link w:val="Textodenotaderodap"/>
    <w:uiPriority w:val="99"/>
    <w:rsid w:val="001C7A3E"/>
    <w:rPr>
      <w:rFonts w:ascii="Calibri" w:eastAsia="Calibri" w:hAnsi="Calibri"/>
      <w:lang w:eastAsia="en-US"/>
    </w:rPr>
  </w:style>
  <w:style w:type="character" w:customStyle="1" w:styleId="RodapChar">
    <w:name w:val="Rodapé Char"/>
    <w:basedOn w:val="Fontepargpadro"/>
    <w:link w:val="Rodap"/>
    <w:uiPriority w:val="99"/>
    <w:rsid w:val="002C50F2"/>
    <w:rPr>
      <w:rFonts w:ascii="Arial" w:eastAsia="Times New Roman" w:hAnsi="Arial" w:cs="Arial"/>
      <w:sz w:val="24"/>
      <w:szCs w:val="24"/>
      <w:lang w:val="pt-BR" w:eastAsia="es-AR"/>
    </w:rPr>
  </w:style>
  <w:style w:type="character" w:customStyle="1" w:styleId="CabealhoChar">
    <w:name w:val="Cabeçalho Char"/>
    <w:aliases w:val="even Char,EY Header Char,Appendix Char"/>
    <w:basedOn w:val="Fontepargpadro"/>
    <w:link w:val="Cabealho"/>
    <w:uiPriority w:val="99"/>
    <w:rsid w:val="002C50F2"/>
    <w:rPr>
      <w:rFonts w:ascii="Arial" w:eastAsia="Times New Roman" w:hAnsi="Arial" w:cs="Arial"/>
      <w:sz w:val="24"/>
      <w:szCs w:val="24"/>
      <w:lang w:val="pt-BR" w:eastAsia="es-AR"/>
    </w:rPr>
  </w:style>
  <w:style w:type="paragraph" w:customStyle="1" w:styleId="AUD">
    <w:name w:val="AUD"/>
    <w:rsid w:val="00A45B79"/>
    <w:rPr>
      <w:rFonts w:eastAsia="Times New Roman"/>
      <w:lang w:val="pt-BR" w:eastAsia="pt-BR"/>
    </w:rPr>
  </w:style>
  <w:style w:type="paragraph" w:styleId="Assuntodocomentrio">
    <w:name w:val="annotation subject"/>
    <w:basedOn w:val="Textodecomentrio"/>
    <w:next w:val="Textodecomentrio"/>
    <w:link w:val="AssuntodocomentrioChar"/>
    <w:uiPriority w:val="99"/>
    <w:semiHidden/>
    <w:unhideWhenUsed/>
    <w:rsid w:val="0033073D"/>
    <w:rPr>
      <w:b/>
      <w:bCs/>
    </w:rPr>
  </w:style>
  <w:style w:type="character" w:customStyle="1" w:styleId="TextodecomentrioChar">
    <w:name w:val="Texto de comentário Char"/>
    <w:basedOn w:val="Fontepargpadro"/>
    <w:link w:val="Textodecomentrio"/>
    <w:uiPriority w:val="99"/>
    <w:semiHidden/>
    <w:rsid w:val="0033073D"/>
    <w:rPr>
      <w:rFonts w:ascii="Arial" w:eastAsia="Times New Roman" w:hAnsi="Arial" w:cs="Arial"/>
      <w:lang w:val="pt-BR" w:eastAsia="es-AR"/>
    </w:rPr>
  </w:style>
  <w:style w:type="character" w:customStyle="1" w:styleId="AssuntodocomentrioChar">
    <w:name w:val="Assunto do comentário Char"/>
    <w:basedOn w:val="TextodecomentrioChar"/>
    <w:link w:val="Assuntodocomentrio"/>
    <w:uiPriority w:val="99"/>
    <w:semiHidden/>
    <w:rsid w:val="0033073D"/>
    <w:rPr>
      <w:rFonts w:ascii="Arial" w:eastAsia="Times New Roman" w:hAnsi="Arial" w:cs="Arial"/>
      <w:b/>
      <w:bCs/>
      <w:lang w:val="pt-BR" w:eastAsia="es-AR"/>
    </w:rPr>
  </w:style>
  <w:style w:type="paragraph" w:styleId="Reviso">
    <w:name w:val="Revision"/>
    <w:hidden/>
    <w:uiPriority w:val="99"/>
    <w:semiHidden/>
    <w:rsid w:val="0033073D"/>
    <w:rPr>
      <w:rFonts w:ascii="Arial" w:eastAsia="Times New Roman" w:hAnsi="Arial" w:cs="Arial"/>
      <w:sz w:val="24"/>
      <w:szCs w:val="24"/>
      <w:lang w:val="pt-BR" w:eastAsia="es-AR"/>
    </w:rPr>
  </w:style>
  <w:style w:type="character" w:customStyle="1" w:styleId="17TEXTOcorpojustificadoChar">
    <w:name w:val="17. «TEXTO» corpo justificado Char"/>
    <w:link w:val="17TEXTOcorpojustificado"/>
    <w:locked/>
    <w:rsid w:val="009A560E"/>
    <w:rPr>
      <w:rFonts w:ascii="Times" w:eastAsia="Times New Roman" w:hAnsi="Times" w:cs="Times"/>
      <w:sz w:val="22"/>
      <w:szCs w:val="22"/>
      <w:lang w:val="pt-BR" w:eastAsia="ja-JP"/>
    </w:rPr>
  </w:style>
  <w:style w:type="paragraph" w:customStyle="1" w:styleId="1TtuloprincipalDF">
    <w:name w:val="1 Título principalDF"/>
    <w:basedOn w:val="PargrafodaLista"/>
    <w:qFormat/>
    <w:rsid w:val="00C71D8B"/>
    <w:pPr>
      <w:numPr>
        <w:numId w:val="13"/>
      </w:numPr>
      <w:contextualSpacing/>
      <w:outlineLvl w:val="0"/>
    </w:pPr>
    <w:rPr>
      <w:rFonts w:ascii="Times New Roman" w:eastAsiaTheme="minorHAnsi" w:hAnsi="Times New Roman" w:cs="Times New Roman"/>
      <w:b/>
      <w:sz w:val="28"/>
      <w:lang w:eastAsia="en-US"/>
    </w:rPr>
  </w:style>
  <w:style w:type="paragraph" w:customStyle="1" w:styleId="11Subttulo1nvelDF">
    <w:name w:val="1.1 Subtítulo 1º nívelDF"/>
    <w:basedOn w:val="1TtuloprincipalDF"/>
    <w:qFormat/>
    <w:rsid w:val="00C71D8B"/>
    <w:pPr>
      <w:numPr>
        <w:ilvl w:val="1"/>
      </w:numPr>
      <w:outlineLvl w:val="1"/>
    </w:pPr>
    <w:rPr>
      <w:sz w:val="24"/>
    </w:rPr>
  </w:style>
  <w:style w:type="paragraph" w:customStyle="1" w:styleId="111Subttulo2nvelDF">
    <w:name w:val="1.1.1 Subtítulo 2º nívelDF"/>
    <w:basedOn w:val="11Subttulo1nvelDF"/>
    <w:qFormat/>
    <w:rsid w:val="00C71D8B"/>
    <w:pPr>
      <w:numPr>
        <w:ilvl w:val="2"/>
      </w:numPr>
      <w:outlineLvl w:val="2"/>
    </w:pPr>
    <w:rPr>
      <w:i/>
    </w:rPr>
  </w:style>
  <w:style w:type="paragraph" w:customStyle="1" w:styleId="1111Subttulo3nvelDF">
    <w:name w:val="1.1.1.1 Subtítulo 3º nívelDF"/>
    <w:basedOn w:val="111Subttulo2nvelDF"/>
    <w:qFormat/>
    <w:rsid w:val="00C71D8B"/>
    <w:pPr>
      <w:numPr>
        <w:ilvl w:val="3"/>
      </w:numPr>
    </w:pPr>
    <w:rPr>
      <w:b w:val="0"/>
    </w:rPr>
  </w:style>
  <w:style w:type="paragraph" w:customStyle="1" w:styleId="Corpodotexto12NegritoItlico2">
    <w:name w:val="Corpo do texto 12 Negrito Itálico2"/>
    <w:qFormat/>
    <w:rsid w:val="00C71D8B"/>
    <w:pPr>
      <w:numPr>
        <w:numId w:val="12"/>
      </w:numPr>
    </w:pPr>
    <w:rPr>
      <w:rFonts w:eastAsia="Times New Roman" w:cstheme="minorBidi"/>
      <w:b/>
      <w:i/>
      <w:sz w:val="24"/>
      <w:szCs w:val="22"/>
      <w:lang w:val="pt-BR"/>
    </w:rPr>
  </w:style>
  <w:style w:type="paragraph" w:customStyle="1" w:styleId="Corpodotexto12Itlico2">
    <w:name w:val="Corpo do texto 12 Itálico2"/>
    <w:qFormat/>
    <w:rsid w:val="00C71D8B"/>
    <w:pPr>
      <w:numPr>
        <w:ilvl w:val="1"/>
        <w:numId w:val="12"/>
      </w:numPr>
    </w:pPr>
    <w:rPr>
      <w:rFonts w:eastAsia="Times New Roman" w:cstheme="minorBidi"/>
      <w:i/>
      <w:sz w:val="24"/>
      <w:szCs w:val="22"/>
      <w:lang w:val="pt-BR"/>
    </w:rPr>
  </w:style>
  <w:style w:type="paragraph" w:customStyle="1" w:styleId="Corpodotexto11Negrito2">
    <w:name w:val="Corpo do texto 11 Negrito2"/>
    <w:qFormat/>
    <w:rsid w:val="00C71D8B"/>
    <w:pPr>
      <w:numPr>
        <w:ilvl w:val="2"/>
        <w:numId w:val="12"/>
      </w:numPr>
    </w:pPr>
    <w:rPr>
      <w:rFonts w:eastAsia="Times New Roman"/>
      <w:b/>
      <w:sz w:val="22"/>
      <w:szCs w:val="24"/>
      <w:lang w:val="pt-BR"/>
    </w:rPr>
  </w:style>
  <w:style w:type="paragraph" w:customStyle="1" w:styleId="Corpodotexto11NegritoItlico2">
    <w:name w:val="Corpo do texto 11 Negrito Itálico2"/>
    <w:qFormat/>
    <w:rsid w:val="00C71D8B"/>
    <w:pPr>
      <w:numPr>
        <w:ilvl w:val="3"/>
        <w:numId w:val="12"/>
      </w:numPr>
    </w:pPr>
    <w:rPr>
      <w:rFonts w:eastAsia="Times New Roman"/>
      <w:b/>
      <w:i/>
      <w:sz w:val="22"/>
      <w:szCs w:val="24"/>
      <w:lang w:val="pt-BR"/>
    </w:rPr>
  </w:style>
  <w:style w:type="paragraph" w:customStyle="1" w:styleId="14TITULO2Ttulo">
    <w:name w:val="14. «TITULO» 2º Título"/>
    <w:basedOn w:val="Normal"/>
    <w:rsid w:val="008A5896"/>
    <w:pPr>
      <w:spacing w:before="360" w:after="260" w:line="360" w:lineRule="exact"/>
      <w:ind w:hanging="806"/>
    </w:pPr>
    <w:rPr>
      <w:rFonts w:ascii="Times New Roman" w:hAnsi="Times New Roman" w:cs="Times New Roman"/>
      <w:b/>
      <w:sz w:val="26"/>
      <w:szCs w:val="20"/>
      <w:lang w:eastAsia="en-US"/>
    </w:rPr>
  </w:style>
  <w:style w:type="character" w:customStyle="1" w:styleId="A6">
    <w:name w:val="A6"/>
    <w:rsid w:val="00561EA1"/>
    <w:rPr>
      <w:rFonts w:cs="Helvetica Neue LT Std"/>
      <w:b/>
      <w:bCs/>
      <w:color w:val="000000"/>
      <w:sz w:val="13"/>
      <w:szCs w:val="13"/>
    </w:rPr>
  </w:style>
  <w:style w:type="character" w:customStyle="1" w:styleId="A12">
    <w:name w:val="A12"/>
    <w:rsid w:val="00561EA1"/>
    <w:rPr>
      <w:rFonts w:cs="Helvetica Neue LT Std"/>
      <w:b/>
      <w:bCs/>
      <w:color w:val="000000"/>
      <w:sz w:val="7"/>
      <w:szCs w:val="7"/>
    </w:rPr>
  </w:style>
  <w:style w:type="paragraph" w:customStyle="1" w:styleId="DSLxStyle">
    <w:name w:val="DSLxStyle"/>
    <w:basedOn w:val="Normal"/>
    <w:link w:val="DSLxStyleChar"/>
    <w:rsid w:val="00D84B12"/>
    <w:pPr>
      <w:tabs>
        <w:tab w:val="left" w:pos="142"/>
        <w:tab w:val="left" w:pos="283"/>
        <w:tab w:val="left" w:pos="425"/>
        <w:tab w:val="left" w:pos="567"/>
      </w:tabs>
      <w:jc w:val="right"/>
    </w:pPr>
    <w:rPr>
      <w:rFonts w:ascii="Helvetica Neue" w:eastAsia="MS Mincho" w:hAnsi="Helvetica Neue"/>
      <w:color w:val="666666"/>
      <w:sz w:val="12"/>
      <w:szCs w:val="20"/>
      <w:lang w:val="en-US" w:eastAsia="ja-JP"/>
    </w:rPr>
  </w:style>
  <w:style w:type="character" w:customStyle="1" w:styleId="DSLxStyleChar">
    <w:name w:val="DSLxStyle Char"/>
    <w:basedOn w:val="Fontepargpadro"/>
    <w:link w:val="DSLxStyle"/>
    <w:rsid w:val="00D84B12"/>
    <w:rPr>
      <w:rFonts w:ascii="Helvetica Neue" w:hAnsi="Helvetica Neue" w:cs="Arial"/>
      <w:color w:val="666666"/>
      <w:sz w:val="12"/>
      <w:lang w:eastAsia="ja-JP"/>
    </w:rPr>
  </w:style>
  <w:style w:type="character" w:customStyle="1" w:styleId="DefaultChar">
    <w:name w:val="Default Char"/>
    <w:basedOn w:val="Fontepargpadro"/>
    <w:link w:val="Default"/>
    <w:rsid w:val="00163BC3"/>
    <w:rPr>
      <w:rFonts w:eastAsia="Times New Roman"/>
      <w:color w:val="000000"/>
      <w:sz w:val="24"/>
      <w:szCs w:val="24"/>
      <w:lang w:val="pt-BR"/>
    </w:rPr>
  </w:style>
  <w:style w:type="paragraph" w:styleId="Corpodetexto">
    <w:name w:val="Body Text"/>
    <w:aliases w:val="bt"/>
    <w:basedOn w:val="Normal"/>
    <w:link w:val="CorpodetextoChar"/>
    <w:uiPriority w:val="99"/>
    <w:rsid w:val="00477418"/>
    <w:pPr>
      <w:spacing w:after="120"/>
    </w:pPr>
    <w:rPr>
      <w:rFonts w:ascii="Times New Roman" w:hAnsi="Times New Roman" w:cs="Times New Roman"/>
      <w:szCs w:val="20"/>
    </w:rPr>
  </w:style>
  <w:style w:type="character" w:customStyle="1" w:styleId="CorpodetextoChar">
    <w:name w:val="Corpo de texto Char"/>
    <w:aliases w:val="bt Char"/>
    <w:basedOn w:val="Fontepargpadro"/>
    <w:link w:val="Corpodetexto"/>
    <w:uiPriority w:val="99"/>
    <w:rsid w:val="00477418"/>
    <w:rPr>
      <w:rFonts w:eastAsia="Times New Roman"/>
      <w:sz w:val="24"/>
      <w:lang w:val="pt-BR" w:eastAsia="es-AR"/>
    </w:rPr>
  </w:style>
  <w:style w:type="paragraph" w:styleId="Recuodecorpodetexto2">
    <w:name w:val="Body Text Indent 2"/>
    <w:basedOn w:val="Normal"/>
    <w:link w:val="Recuodecorpodetexto2Char"/>
    <w:uiPriority w:val="99"/>
    <w:rsid w:val="00477418"/>
    <w:pPr>
      <w:ind w:firstLine="720"/>
      <w:jc w:val="both"/>
    </w:pPr>
    <w:rPr>
      <w:rFonts w:cs="Times New Roman"/>
      <w:szCs w:val="20"/>
      <w:lang w:val="en-US"/>
    </w:rPr>
  </w:style>
  <w:style w:type="character" w:customStyle="1" w:styleId="BodyTextIndent2Char">
    <w:name w:val="Body Text Indent 2 Char"/>
    <w:basedOn w:val="Fontepargpadro"/>
    <w:semiHidden/>
    <w:rsid w:val="00477418"/>
    <w:rPr>
      <w:rFonts w:ascii="Arial" w:eastAsia="Times New Roman" w:hAnsi="Arial" w:cs="Arial"/>
      <w:sz w:val="24"/>
      <w:szCs w:val="24"/>
      <w:lang w:val="pt-BR" w:eastAsia="es-AR"/>
    </w:rPr>
  </w:style>
  <w:style w:type="character" w:customStyle="1" w:styleId="Recuodecorpodetexto2Char">
    <w:name w:val="Recuo de corpo de texto 2 Char"/>
    <w:basedOn w:val="Fontepargpadro"/>
    <w:link w:val="Recuodecorpodetexto2"/>
    <w:uiPriority w:val="99"/>
    <w:locked/>
    <w:rsid w:val="00477418"/>
    <w:rPr>
      <w:rFonts w:ascii="Arial" w:eastAsia="Times New Roman" w:hAnsi="Arial"/>
      <w:sz w:val="24"/>
      <w:lang w:eastAsia="es-AR"/>
    </w:rPr>
  </w:style>
  <w:style w:type="paragraph" w:styleId="Recuodecorpodetexto">
    <w:name w:val="Body Text Indent"/>
    <w:basedOn w:val="Normal"/>
    <w:link w:val="RecuodecorpodetextoChar"/>
    <w:rsid w:val="00134E3D"/>
    <w:pPr>
      <w:spacing w:after="120"/>
      <w:ind w:left="283"/>
    </w:pPr>
    <w:rPr>
      <w:rFonts w:ascii="Times New Roman" w:eastAsia="SimSun" w:hAnsi="Times New Roman" w:cs="Times New Roman"/>
      <w:lang w:val="en-GB" w:eastAsia="zh-CN"/>
    </w:rPr>
  </w:style>
  <w:style w:type="character" w:customStyle="1" w:styleId="RecuodecorpodetextoChar">
    <w:name w:val="Recuo de corpo de texto Char"/>
    <w:basedOn w:val="Fontepargpadro"/>
    <w:link w:val="Recuodecorpodetexto"/>
    <w:rsid w:val="00134E3D"/>
    <w:rPr>
      <w:rFonts w:eastAsia="SimSun"/>
      <w:sz w:val="24"/>
      <w:szCs w:val="24"/>
      <w:lang w:val="en-GB" w:eastAsia="zh-CN"/>
    </w:rPr>
  </w:style>
  <w:style w:type="character" w:customStyle="1" w:styleId="Ttulo3Char">
    <w:name w:val="Título 3 Char"/>
    <w:basedOn w:val="Fontepargpadro"/>
    <w:link w:val="Ttulo3"/>
    <w:semiHidden/>
    <w:rsid w:val="00E70F94"/>
    <w:rPr>
      <w:rFonts w:asciiTheme="majorHAnsi" w:eastAsiaTheme="majorEastAsia" w:hAnsiTheme="majorHAnsi" w:cstheme="majorBidi"/>
      <w:b/>
      <w:bCs/>
      <w:color w:val="4F81BD" w:themeColor="accent1"/>
      <w:sz w:val="24"/>
      <w:szCs w:val="24"/>
      <w:lang w:val="pt-BR" w:eastAsia="es-AR"/>
    </w:rPr>
  </w:style>
  <w:style w:type="character" w:customStyle="1" w:styleId="Ttulo2Char">
    <w:name w:val="Título 2 Char"/>
    <w:basedOn w:val="Fontepargpadro"/>
    <w:link w:val="Ttulo2"/>
    <w:semiHidden/>
    <w:rsid w:val="00A6237E"/>
    <w:rPr>
      <w:rFonts w:asciiTheme="majorHAnsi" w:eastAsiaTheme="majorEastAsia" w:hAnsiTheme="majorHAnsi" w:cstheme="majorBidi"/>
      <w:b/>
      <w:bCs/>
      <w:color w:val="4F81BD" w:themeColor="accent1"/>
      <w:sz w:val="26"/>
      <w:szCs w:val="26"/>
      <w:lang w:val="pt-BR" w:eastAsia="es-AR"/>
    </w:rPr>
  </w:style>
  <w:style w:type="character" w:styleId="Hyperlink">
    <w:name w:val="Hyperlink"/>
    <w:basedOn w:val="Fontepargpadro"/>
    <w:uiPriority w:val="99"/>
    <w:semiHidden/>
    <w:unhideWhenUsed/>
    <w:rsid w:val="00B76385"/>
    <w:rPr>
      <w:color w:val="0000FF"/>
      <w:u w:val="single"/>
    </w:rPr>
  </w:style>
  <w:style w:type="paragraph" w:customStyle="1" w:styleId="EYBusinessaddress">
    <w:name w:val="EY Business address"/>
    <w:basedOn w:val="Normal"/>
    <w:rsid w:val="007F10EF"/>
    <w:pPr>
      <w:suppressAutoHyphens/>
      <w:spacing w:line="170" w:lineRule="atLeast"/>
    </w:pPr>
    <w:rPr>
      <w:rFonts w:cs="Times New Roman"/>
      <w:color w:val="666666"/>
      <w:kern w:val="12"/>
      <w:sz w:val="15"/>
      <w:lang w:val="en-US" w:eastAsia="en-US"/>
    </w:rPr>
  </w:style>
  <w:style w:type="paragraph" w:customStyle="1" w:styleId="EYFooterinfo">
    <w:name w:val="EY Footer info"/>
    <w:rsid w:val="007F10EF"/>
    <w:pPr>
      <w:spacing w:line="130" w:lineRule="exact"/>
    </w:pPr>
    <w:rPr>
      <w:rFonts w:ascii="Arial" w:eastAsia="Times New Roman" w:hAnsi="Arial"/>
      <w:color w:val="666666"/>
      <w:kern w:val="12"/>
      <w:sz w:val="11"/>
      <w:szCs w:val="24"/>
    </w:rPr>
  </w:style>
  <w:style w:type="paragraph" w:customStyle="1" w:styleId="16FOOTERrodap">
    <w:name w:val="16. «FOOTER» rodapé"/>
    <w:basedOn w:val="Normal"/>
    <w:uiPriority w:val="99"/>
    <w:rsid w:val="007F10EF"/>
    <w:pPr>
      <w:tabs>
        <w:tab w:val="center" w:pos="4320"/>
      </w:tabs>
      <w:spacing w:before="260"/>
      <w:jc w:val="center"/>
    </w:pPr>
    <w:rPr>
      <w:rFonts w:ascii="Times New Roman" w:hAnsi="Times New Roman" w:cs="Times New Roman"/>
      <w:sz w:val="22"/>
      <w:szCs w:val="20"/>
      <w:lang w:eastAsia="en-US"/>
    </w:rPr>
  </w:style>
  <w:style w:type="character" w:customStyle="1" w:styleId="PargrafodaListaChar">
    <w:name w:val="Parágrafo da Lista Char"/>
    <w:basedOn w:val="Fontepargpadro"/>
    <w:link w:val="PargrafodaLista"/>
    <w:uiPriority w:val="34"/>
    <w:locked/>
    <w:rsid w:val="001D5E5A"/>
    <w:rPr>
      <w:rFonts w:ascii="Arial" w:eastAsia="Times New Roman" w:hAnsi="Arial" w:cs="Arial"/>
      <w:sz w:val="24"/>
      <w:szCs w:val="24"/>
      <w:lang w:val="pt-BR" w:eastAsia="es-AR"/>
    </w:rPr>
  </w:style>
  <w:style w:type="character" w:customStyle="1" w:styleId="button">
    <w:name w:val="button"/>
    <w:basedOn w:val="Fontepargpadro"/>
    <w:rsid w:val="004F5315"/>
  </w:style>
  <w:style w:type="paragraph" w:customStyle="1" w:styleId="Marcador1">
    <w:name w:val="Marcador1"/>
    <w:basedOn w:val="Normal"/>
    <w:rsid w:val="002116DE"/>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824">
      <w:bodyDiv w:val="1"/>
      <w:marLeft w:val="0"/>
      <w:marRight w:val="0"/>
      <w:marTop w:val="0"/>
      <w:marBottom w:val="0"/>
      <w:divBdr>
        <w:top w:val="none" w:sz="0" w:space="0" w:color="auto"/>
        <w:left w:val="none" w:sz="0" w:space="0" w:color="auto"/>
        <w:bottom w:val="none" w:sz="0" w:space="0" w:color="auto"/>
        <w:right w:val="none" w:sz="0" w:space="0" w:color="auto"/>
      </w:divBdr>
    </w:div>
    <w:div w:id="6256637">
      <w:bodyDiv w:val="1"/>
      <w:marLeft w:val="0"/>
      <w:marRight w:val="0"/>
      <w:marTop w:val="0"/>
      <w:marBottom w:val="0"/>
      <w:divBdr>
        <w:top w:val="none" w:sz="0" w:space="0" w:color="auto"/>
        <w:left w:val="none" w:sz="0" w:space="0" w:color="auto"/>
        <w:bottom w:val="none" w:sz="0" w:space="0" w:color="auto"/>
        <w:right w:val="none" w:sz="0" w:space="0" w:color="auto"/>
      </w:divBdr>
    </w:div>
    <w:div w:id="15667509">
      <w:bodyDiv w:val="1"/>
      <w:marLeft w:val="0"/>
      <w:marRight w:val="0"/>
      <w:marTop w:val="0"/>
      <w:marBottom w:val="0"/>
      <w:divBdr>
        <w:top w:val="none" w:sz="0" w:space="0" w:color="auto"/>
        <w:left w:val="none" w:sz="0" w:space="0" w:color="auto"/>
        <w:bottom w:val="none" w:sz="0" w:space="0" w:color="auto"/>
        <w:right w:val="none" w:sz="0" w:space="0" w:color="auto"/>
      </w:divBdr>
    </w:div>
    <w:div w:id="16858212">
      <w:bodyDiv w:val="1"/>
      <w:marLeft w:val="0"/>
      <w:marRight w:val="0"/>
      <w:marTop w:val="0"/>
      <w:marBottom w:val="0"/>
      <w:divBdr>
        <w:top w:val="none" w:sz="0" w:space="0" w:color="auto"/>
        <w:left w:val="none" w:sz="0" w:space="0" w:color="auto"/>
        <w:bottom w:val="none" w:sz="0" w:space="0" w:color="auto"/>
        <w:right w:val="none" w:sz="0" w:space="0" w:color="auto"/>
      </w:divBdr>
    </w:div>
    <w:div w:id="21514658">
      <w:bodyDiv w:val="1"/>
      <w:marLeft w:val="0"/>
      <w:marRight w:val="0"/>
      <w:marTop w:val="0"/>
      <w:marBottom w:val="0"/>
      <w:divBdr>
        <w:top w:val="none" w:sz="0" w:space="0" w:color="auto"/>
        <w:left w:val="none" w:sz="0" w:space="0" w:color="auto"/>
        <w:bottom w:val="none" w:sz="0" w:space="0" w:color="auto"/>
        <w:right w:val="none" w:sz="0" w:space="0" w:color="auto"/>
      </w:divBdr>
    </w:div>
    <w:div w:id="23481939">
      <w:bodyDiv w:val="1"/>
      <w:marLeft w:val="0"/>
      <w:marRight w:val="0"/>
      <w:marTop w:val="0"/>
      <w:marBottom w:val="0"/>
      <w:divBdr>
        <w:top w:val="none" w:sz="0" w:space="0" w:color="auto"/>
        <w:left w:val="none" w:sz="0" w:space="0" w:color="auto"/>
        <w:bottom w:val="none" w:sz="0" w:space="0" w:color="auto"/>
        <w:right w:val="none" w:sz="0" w:space="0" w:color="auto"/>
      </w:divBdr>
    </w:div>
    <w:div w:id="41828915">
      <w:bodyDiv w:val="1"/>
      <w:marLeft w:val="0"/>
      <w:marRight w:val="0"/>
      <w:marTop w:val="0"/>
      <w:marBottom w:val="0"/>
      <w:divBdr>
        <w:top w:val="none" w:sz="0" w:space="0" w:color="auto"/>
        <w:left w:val="none" w:sz="0" w:space="0" w:color="auto"/>
        <w:bottom w:val="none" w:sz="0" w:space="0" w:color="auto"/>
        <w:right w:val="none" w:sz="0" w:space="0" w:color="auto"/>
      </w:divBdr>
    </w:div>
    <w:div w:id="41905518">
      <w:bodyDiv w:val="1"/>
      <w:marLeft w:val="0"/>
      <w:marRight w:val="0"/>
      <w:marTop w:val="0"/>
      <w:marBottom w:val="0"/>
      <w:divBdr>
        <w:top w:val="none" w:sz="0" w:space="0" w:color="auto"/>
        <w:left w:val="none" w:sz="0" w:space="0" w:color="auto"/>
        <w:bottom w:val="none" w:sz="0" w:space="0" w:color="auto"/>
        <w:right w:val="none" w:sz="0" w:space="0" w:color="auto"/>
      </w:divBdr>
    </w:div>
    <w:div w:id="43870532">
      <w:bodyDiv w:val="1"/>
      <w:marLeft w:val="0"/>
      <w:marRight w:val="0"/>
      <w:marTop w:val="0"/>
      <w:marBottom w:val="0"/>
      <w:divBdr>
        <w:top w:val="none" w:sz="0" w:space="0" w:color="auto"/>
        <w:left w:val="none" w:sz="0" w:space="0" w:color="auto"/>
        <w:bottom w:val="none" w:sz="0" w:space="0" w:color="auto"/>
        <w:right w:val="none" w:sz="0" w:space="0" w:color="auto"/>
      </w:divBdr>
    </w:div>
    <w:div w:id="45422307">
      <w:bodyDiv w:val="1"/>
      <w:marLeft w:val="0"/>
      <w:marRight w:val="0"/>
      <w:marTop w:val="0"/>
      <w:marBottom w:val="0"/>
      <w:divBdr>
        <w:top w:val="none" w:sz="0" w:space="0" w:color="auto"/>
        <w:left w:val="none" w:sz="0" w:space="0" w:color="auto"/>
        <w:bottom w:val="none" w:sz="0" w:space="0" w:color="auto"/>
        <w:right w:val="none" w:sz="0" w:space="0" w:color="auto"/>
      </w:divBdr>
    </w:div>
    <w:div w:id="48385820">
      <w:bodyDiv w:val="1"/>
      <w:marLeft w:val="0"/>
      <w:marRight w:val="0"/>
      <w:marTop w:val="0"/>
      <w:marBottom w:val="0"/>
      <w:divBdr>
        <w:top w:val="none" w:sz="0" w:space="0" w:color="auto"/>
        <w:left w:val="none" w:sz="0" w:space="0" w:color="auto"/>
        <w:bottom w:val="none" w:sz="0" w:space="0" w:color="auto"/>
        <w:right w:val="none" w:sz="0" w:space="0" w:color="auto"/>
      </w:divBdr>
    </w:div>
    <w:div w:id="49577216">
      <w:bodyDiv w:val="1"/>
      <w:marLeft w:val="0"/>
      <w:marRight w:val="0"/>
      <w:marTop w:val="0"/>
      <w:marBottom w:val="0"/>
      <w:divBdr>
        <w:top w:val="none" w:sz="0" w:space="0" w:color="auto"/>
        <w:left w:val="none" w:sz="0" w:space="0" w:color="auto"/>
        <w:bottom w:val="none" w:sz="0" w:space="0" w:color="auto"/>
        <w:right w:val="none" w:sz="0" w:space="0" w:color="auto"/>
      </w:divBdr>
    </w:div>
    <w:div w:id="50814575">
      <w:bodyDiv w:val="1"/>
      <w:marLeft w:val="0"/>
      <w:marRight w:val="0"/>
      <w:marTop w:val="0"/>
      <w:marBottom w:val="0"/>
      <w:divBdr>
        <w:top w:val="none" w:sz="0" w:space="0" w:color="auto"/>
        <w:left w:val="none" w:sz="0" w:space="0" w:color="auto"/>
        <w:bottom w:val="none" w:sz="0" w:space="0" w:color="auto"/>
        <w:right w:val="none" w:sz="0" w:space="0" w:color="auto"/>
      </w:divBdr>
    </w:div>
    <w:div w:id="56782861">
      <w:bodyDiv w:val="1"/>
      <w:marLeft w:val="0"/>
      <w:marRight w:val="0"/>
      <w:marTop w:val="0"/>
      <w:marBottom w:val="0"/>
      <w:divBdr>
        <w:top w:val="none" w:sz="0" w:space="0" w:color="auto"/>
        <w:left w:val="none" w:sz="0" w:space="0" w:color="auto"/>
        <w:bottom w:val="none" w:sz="0" w:space="0" w:color="auto"/>
        <w:right w:val="none" w:sz="0" w:space="0" w:color="auto"/>
      </w:divBdr>
    </w:div>
    <w:div w:id="58527761">
      <w:bodyDiv w:val="1"/>
      <w:marLeft w:val="0"/>
      <w:marRight w:val="0"/>
      <w:marTop w:val="0"/>
      <w:marBottom w:val="0"/>
      <w:divBdr>
        <w:top w:val="none" w:sz="0" w:space="0" w:color="auto"/>
        <w:left w:val="none" w:sz="0" w:space="0" w:color="auto"/>
        <w:bottom w:val="none" w:sz="0" w:space="0" w:color="auto"/>
        <w:right w:val="none" w:sz="0" w:space="0" w:color="auto"/>
      </w:divBdr>
    </w:div>
    <w:div w:id="60370631">
      <w:bodyDiv w:val="1"/>
      <w:marLeft w:val="0"/>
      <w:marRight w:val="0"/>
      <w:marTop w:val="0"/>
      <w:marBottom w:val="0"/>
      <w:divBdr>
        <w:top w:val="none" w:sz="0" w:space="0" w:color="auto"/>
        <w:left w:val="none" w:sz="0" w:space="0" w:color="auto"/>
        <w:bottom w:val="none" w:sz="0" w:space="0" w:color="auto"/>
        <w:right w:val="none" w:sz="0" w:space="0" w:color="auto"/>
      </w:divBdr>
    </w:div>
    <w:div w:id="69619288">
      <w:bodyDiv w:val="1"/>
      <w:marLeft w:val="0"/>
      <w:marRight w:val="0"/>
      <w:marTop w:val="0"/>
      <w:marBottom w:val="0"/>
      <w:divBdr>
        <w:top w:val="none" w:sz="0" w:space="0" w:color="auto"/>
        <w:left w:val="none" w:sz="0" w:space="0" w:color="auto"/>
        <w:bottom w:val="none" w:sz="0" w:space="0" w:color="auto"/>
        <w:right w:val="none" w:sz="0" w:space="0" w:color="auto"/>
      </w:divBdr>
    </w:div>
    <w:div w:id="69811335">
      <w:bodyDiv w:val="1"/>
      <w:marLeft w:val="0"/>
      <w:marRight w:val="0"/>
      <w:marTop w:val="0"/>
      <w:marBottom w:val="0"/>
      <w:divBdr>
        <w:top w:val="none" w:sz="0" w:space="0" w:color="auto"/>
        <w:left w:val="none" w:sz="0" w:space="0" w:color="auto"/>
        <w:bottom w:val="none" w:sz="0" w:space="0" w:color="auto"/>
        <w:right w:val="none" w:sz="0" w:space="0" w:color="auto"/>
      </w:divBdr>
    </w:div>
    <w:div w:id="71896216">
      <w:bodyDiv w:val="1"/>
      <w:marLeft w:val="0"/>
      <w:marRight w:val="0"/>
      <w:marTop w:val="0"/>
      <w:marBottom w:val="0"/>
      <w:divBdr>
        <w:top w:val="none" w:sz="0" w:space="0" w:color="auto"/>
        <w:left w:val="none" w:sz="0" w:space="0" w:color="auto"/>
        <w:bottom w:val="none" w:sz="0" w:space="0" w:color="auto"/>
        <w:right w:val="none" w:sz="0" w:space="0" w:color="auto"/>
      </w:divBdr>
    </w:div>
    <w:div w:id="73473455">
      <w:bodyDiv w:val="1"/>
      <w:marLeft w:val="0"/>
      <w:marRight w:val="0"/>
      <w:marTop w:val="0"/>
      <w:marBottom w:val="0"/>
      <w:divBdr>
        <w:top w:val="none" w:sz="0" w:space="0" w:color="auto"/>
        <w:left w:val="none" w:sz="0" w:space="0" w:color="auto"/>
        <w:bottom w:val="none" w:sz="0" w:space="0" w:color="auto"/>
        <w:right w:val="none" w:sz="0" w:space="0" w:color="auto"/>
      </w:divBdr>
    </w:div>
    <w:div w:id="84690555">
      <w:bodyDiv w:val="1"/>
      <w:marLeft w:val="0"/>
      <w:marRight w:val="0"/>
      <w:marTop w:val="0"/>
      <w:marBottom w:val="0"/>
      <w:divBdr>
        <w:top w:val="none" w:sz="0" w:space="0" w:color="auto"/>
        <w:left w:val="none" w:sz="0" w:space="0" w:color="auto"/>
        <w:bottom w:val="none" w:sz="0" w:space="0" w:color="auto"/>
        <w:right w:val="none" w:sz="0" w:space="0" w:color="auto"/>
      </w:divBdr>
    </w:div>
    <w:div w:id="85621039">
      <w:bodyDiv w:val="1"/>
      <w:marLeft w:val="0"/>
      <w:marRight w:val="0"/>
      <w:marTop w:val="0"/>
      <w:marBottom w:val="0"/>
      <w:divBdr>
        <w:top w:val="none" w:sz="0" w:space="0" w:color="auto"/>
        <w:left w:val="none" w:sz="0" w:space="0" w:color="auto"/>
        <w:bottom w:val="none" w:sz="0" w:space="0" w:color="auto"/>
        <w:right w:val="none" w:sz="0" w:space="0" w:color="auto"/>
      </w:divBdr>
    </w:div>
    <w:div w:id="87309494">
      <w:bodyDiv w:val="1"/>
      <w:marLeft w:val="0"/>
      <w:marRight w:val="0"/>
      <w:marTop w:val="0"/>
      <w:marBottom w:val="0"/>
      <w:divBdr>
        <w:top w:val="none" w:sz="0" w:space="0" w:color="auto"/>
        <w:left w:val="none" w:sz="0" w:space="0" w:color="auto"/>
        <w:bottom w:val="none" w:sz="0" w:space="0" w:color="auto"/>
        <w:right w:val="none" w:sz="0" w:space="0" w:color="auto"/>
      </w:divBdr>
    </w:div>
    <w:div w:id="88158275">
      <w:bodyDiv w:val="1"/>
      <w:marLeft w:val="0"/>
      <w:marRight w:val="0"/>
      <w:marTop w:val="0"/>
      <w:marBottom w:val="0"/>
      <w:divBdr>
        <w:top w:val="none" w:sz="0" w:space="0" w:color="auto"/>
        <w:left w:val="none" w:sz="0" w:space="0" w:color="auto"/>
        <w:bottom w:val="none" w:sz="0" w:space="0" w:color="auto"/>
        <w:right w:val="none" w:sz="0" w:space="0" w:color="auto"/>
      </w:divBdr>
    </w:div>
    <w:div w:id="90668969">
      <w:bodyDiv w:val="1"/>
      <w:marLeft w:val="0"/>
      <w:marRight w:val="0"/>
      <w:marTop w:val="0"/>
      <w:marBottom w:val="0"/>
      <w:divBdr>
        <w:top w:val="none" w:sz="0" w:space="0" w:color="auto"/>
        <w:left w:val="none" w:sz="0" w:space="0" w:color="auto"/>
        <w:bottom w:val="none" w:sz="0" w:space="0" w:color="auto"/>
        <w:right w:val="none" w:sz="0" w:space="0" w:color="auto"/>
      </w:divBdr>
    </w:div>
    <w:div w:id="93405970">
      <w:bodyDiv w:val="1"/>
      <w:marLeft w:val="0"/>
      <w:marRight w:val="0"/>
      <w:marTop w:val="0"/>
      <w:marBottom w:val="0"/>
      <w:divBdr>
        <w:top w:val="none" w:sz="0" w:space="0" w:color="auto"/>
        <w:left w:val="none" w:sz="0" w:space="0" w:color="auto"/>
        <w:bottom w:val="none" w:sz="0" w:space="0" w:color="auto"/>
        <w:right w:val="none" w:sz="0" w:space="0" w:color="auto"/>
      </w:divBdr>
    </w:div>
    <w:div w:id="95104404">
      <w:bodyDiv w:val="1"/>
      <w:marLeft w:val="0"/>
      <w:marRight w:val="0"/>
      <w:marTop w:val="0"/>
      <w:marBottom w:val="0"/>
      <w:divBdr>
        <w:top w:val="none" w:sz="0" w:space="0" w:color="auto"/>
        <w:left w:val="none" w:sz="0" w:space="0" w:color="auto"/>
        <w:bottom w:val="none" w:sz="0" w:space="0" w:color="auto"/>
        <w:right w:val="none" w:sz="0" w:space="0" w:color="auto"/>
      </w:divBdr>
    </w:div>
    <w:div w:id="100493858">
      <w:bodyDiv w:val="1"/>
      <w:marLeft w:val="0"/>
      <w:marRight w:val="0"/>
      <w:marTop w:val="0"/>
      <w:marBottom w:val="0"/>
      <w:divBdr>
        <w:top w:val="none" w:sz="0" w:space="0" w:color="auto"/>
        <w:left w:val="none" w:sz="0" w:space="0" w:color="auto"/>
        <w:bottom w:val="none" w:sz="0" w:space="0" w:color="auto"/>
        <w:right w:val="none" w:sz="0" w:space="0" w:color="auto"/>
      </w:divBdr>
    </w:div>
    <w:div w:id="103965568">
      <w:bodyDiv w:val="1"/>
      <w:marLeft w:val="0"/>
      <w:marRight w:val="0"/>
      <w:marTop w:val="0"/>
      <w:marBottom w:val="0"/>
      <w:divBdr>
        <w:top w:val="none" w:sz="0" w:space="0" w:color="auto"/>
        <w:left w:val="none" w:sz="0" w:space="0" w:color="auto"/>
        <w:bottom w:val="none" w:sz="0" w:space="0" w:color="auto"/>
        <w:right w:val="none" w:sz="0" w:space="0" w:color="auto"/>
      </w:divBdr>
    </w:div>
    <w:div w:id="104352143">
      <w:bodyDiv w:val="1"/>
      <w:marLeft w:val="0"/>
      <w:marRight w:val="0"/>
      <w:marTop w:val="0"/>
      <w:marBottom w:val="0"/>
      <w:divBdr>
        <w:top w:val="none" w:sz="0" w:space="0" w:color="auto"/>
        <w:left w:val="none" w:sz="0" w:space="0" w:color="auto"/>
        <w:bottom w:val="none" w:sz="0" w:space="0" w:color="auto"/>
        <w:right w:val="none" w:sz="0" w:space="0" w:color="auto"/>
      </w:divBdr>
    </w:div>
    <w:div w:id="112673721">
      <w:bodyDiv w:val="1"/>
      <w:marLeft w:val="0"/>
      <w:marRight w:val="0"/>
      <w:marTop w:val="0"/>
      <w:marBottom w:val="0"/>
      <w:divBdr>
        <w:top w:val="none" w:sz="0" w:space="0" w:color="auto"/>
        <w:left w:val="none" w:sz="0" w:space="0" w:color="auto"/>
        <w:bottom w:val="none" w:sz="0" w:space="0" w:color="auto"/>
        <w:right w:val="none" w:sz="0" w:space="0" w:color="auto"/>
      </w:divBdr>
    </w:div>
    <w:div w:id="122239366">
      <w:bodyDiv w:val="1"/>
      <w:marLeft w:val="0"/>
      <w:marRight w:val="0"/>
      <w:marTop w:val="0"/>
      <w:marBottom w:val="0"/>
      <w:divBdr>
        <w:top w:val="none" w:sz="0" w:space="0" w:color="auto"/>
        <w:left w:val="none" w:sz="0" w:space="0" w:color="auto"/>
        <w:bottom w:val="none" w:sz="0" w:space="0" w:color="auto"/>
        <w:right w:val="none" w:sz="0" w:space="0" w:color="auto"/>
      </w:divBdr>
    </w:div>
    <w:div w:id="122650451">
      <w:bodyDiv w:val="1"/>
      <w:marLeft w:val="0"/>
      <w:marRight w:val="0"/>
      <w:marTop w:val="0"/>
      <w:marBottom w:val="0"/>
      <w:divBdr>
        <w:top w:val="none" w:sz="0" w:space="0" w:color="auto"/>
        <w:left w:val="none" w:sz="0" w:space="0" w:color="auto"/>
        <w:bottom w:val="none" w:sz="0" w:space="0" w:color="auto"/>
        <w:right w:val="none" w:sz="0" w:space="0" w:color="auto"/>
      </w:divBdr>
    </w:div>
    <w:div w:id="123039442">
      <w:bodyDiv w:val="1"/>
      <w:marLeft w:val="0"/>
      <w:marRight w:val="0"/>
      <w:marTop w:val="0"/>
      <w:marBottom w:val="0"/>
      <w:divBdr>
        <w:top w:val="none" w:sz="0" w:space="0" w:color="auto"/>
        <w:left w:val="none" w:sz="0" w:space="0" w:color="auto"/>
        <w:bottom w:val="none" w:sz="0" w:space="0" w:color="auto"/>
        <w:right w:val="none" w:sz="0" w:space="0" w:color="auto"/>
      </w:divBdr>
    </w:div>
    <w:div w:id="126164913">
      <w:bodyDiv w:val="1"/>
      <w:marLeft w:val="0"/>
      <w:marRight w:val="0"/>
      <w:marTop w:val="0"/>
      <w:marBottom w:val="0"/>
      <w:divBdr>
        <w:top w:val="none" w:sz="0" w:space="0" w:color="auto"/>
        <w:left w:val="none" w:sz="0" w:space="0" w:color="auto"/>
        <w:bottom w:val="none" w:sz="0" w:space="0" w:color="auto"/>
        <w:right w:val="none" w:sz="0" w:space="0" w:color="auto"/>
      </w:divBdr>
    </w:div>
    <w:div w:id="128548167">
      <w:bodyDiv w:val="1"/>
      <w:marLeft w:val="0"/>
      <w:marRight w:val="0"/>
      <w:marTop w:val="0"/>
      <w:marBottom w:val="0"/>
      <w:divBdr>
        <w:top w:val="none" w:sz="0" w:space="0" w:color="auto"/>
        <w:left w:val="none" w:sz="0" w:space="0" w:color="auto"/>
        <w:bottom w:val="none" w:sz="0" w:space="0" w:color="auto"/>
        <w:right w:val="none" w:sz="0" w:space="0" w:color="auto"/>
      </w:divBdr>
    </w:div>
    <w:div w:id="129204099">
      <w:bodyDiv w:val="1"/>
      <w:marLeft w:val="0"/>
      <w:marRight w:val="0"/>
      <w:marTop w:val="0"/>
      <w:marBottom w:val="0"/>
      <w:divBdr>
        <w:top w:val="none" w:sz="0" w:space="0" w:color="auto"/>
        <w:left w:val="none" w:sz="0" w:space="0" w:color="auto"/>
        <w:bottom w:val="none" w:sz="0" w:space="0" w:color="auto"/>
        <w:right w:val="none" w:sz="0" w:space="0" w:color="auto"/>
      </w:divBdr>
    </w:div>
    <w:div w:id="131989994">
      <w:bodyDiv w:val="1"/>
      <w:marLeft w:val="0"/>
      <w:marRight w:val="0"/>
      <w:marTop w:val="0"/>
      <w:marBottom w:val="0"/>
      <w:divBdr>
        <w:top w:val="none" w:sz="0" w:space="0" w:color="auto"/>
        <w:left w:val="none" w:sz="0" w:space="0" w:color="auto"/>
        <w:bottom w:val="none" w:sz="0" w:space="0" w:color="auto"/>
        <w:right w:val="none" w:sz="0" w:space="0" w:color="auto"/>
      </w:divBdr>
    </w:div>
    <w:div w:id="135151701">
      <w:bodyDiv w:val="1"/>
      <w:marLeft w:val="0"/>
      <w:marRight w:val="0"/>
      <w:marTop w:val="0"/>
      <w:marBottom w:val="0"/>
      <w:divBdr>
        <w:top w:val="none" w:sz="0" w:space="0" w:color="auto"/>
        <w:left w:val="none" w:sz="0" w:space="0" w:color="auto"/>
        <w:bottom w:val="none" w:sz="0" w:space="0" w:color="auto"/>
        <w:right w:val="none" w:sz="0" w:space="0" w:color="auto"/>
      </w:divBdr>
    </w:div>
    <w:div w:id="139612043">
      <w:bodyDiv w:val="1"/>
      <w:marLeft w:val="0"/>
      <w:marRight w:val="0"/>
      <w:marTop w:val="0"/>
      <w:marBottom w:val="0"/>
      <w:divBdr>
        <w:top w:val="none" w:sz="0" w:space="0" w:color="auto"/>
        <w:left w:val="none" w:sz="0" w:space="0" w:color="auto"/>
        <w:bottom w:val="none" w:sz="0" w:space="0" w:color="auto"/>
        <w:right w:val="none" w:sz="0" w:space="0" w:color="auto"/>
      </w:divBdr>
    </w:div>
    <w:div w:id="151412675">
      <w:bodyDiv w:val="1"/>
      <w:marLeft w:val="0"/>
      <w:marRight w:val="0"/>
      <w:marTop w:val="0"/>
      <w:marBottom w:val="0"/>
      <w:divBdr>
        <w:top w:val="none" w:sz="0" w:space="0" w:color="auto"/>
        <w:left w:val="none" w:sz="0" w:space="0" w:color="auto"/>
        <w:bottom w:val="none" w:sz="0" w:space="0" w:color="auto"/>
        <w:right w:val="none" w:sz="0" w:space="0" w:color="auto"/>
      </w:divBdr>
    </w:div>
    <w:div w:id="155265217">
      <w:bodyDiv w:val="1"/>
      <w:marLeft w:val="0"/>
      <w:marRight w:val="0"/>
      <w:marTop w:val="0"/>
      <w:marBottom w:val="0"/>
      <w:divBdr>
        <w:top w:val="none" w:sz="0" w:space="0" w:color="auto"/>
        <w:left w:val="none" w:sz="0" w:space="0" w:color="auto"/>
        <w:bottom w:val="none" w:sz="0" w:space="0" w:color="auto"/>
        <w:right w:val="none" w:sz="0" w:space="0" w:color="auto"/>
      </w:divBdr>
    </w:div>
    <w:div w:id="155849195">
      <w:bodyDiv w:val="1"/>
      <w:marLeft w:val="0"/>
      <w:marRight w:val="0"/>
      <w:marTop w:val="0"/>
      <w:marBottom w:val="0"/>
      <w:divBdr>
        <w:top w:val="none" w:sz="0" w:space="0" w:color="auto"/>
        <w:left w:val="none" w:sz="0" w:space="0" w:color="auto"/>
        <w:bottom w:val="none" w:sz="0" w:space="0" w:color="auto"/>
        <w:right w:val="none" w:sz="0" w:space="0" w:color="auto"/>
      </w:divBdr>
    </w:div>
    <w:div w:id="164710399">
      <w:bodyDiv w:val="1"/>
      <w:marLeft w:val="0"/>
      <w:marRight w:val="0"/>
      <w:marTop w:val="0"/>
      <w:marBottom w:val="0"/>
      <w:divBdr>
        <w:top w:val="none" w:sz="0" w:space="0" w:color="auto"/>
        <w:left w:val="none" w:sz="0" w:space="0" w:color="auto"/>
        <w:bottom w:val="none" w:sz="0" w:space="0" w:color="auto"/>
        <w:right w:val="none" w:sz="0" w:space="0" w:color="auto"/>
      </w:divBdr>
    </w:div>
    <w:div w:id="166485014">
      <w:bodyDiv w:val="1"/>
      <w:marLeft w:val="0"/>
      <w:marRight w:val="0"/>
      <w:marTop w:val="0"/>
      <w:marBottom w:val="0"/>
      <w:divBdr>
        <w:top w:val="none" w:sz="0" w:space="0" w:color="auto"/>
        <w:left w:val="none" w:sz="0" w:space="0" w:color="auto"/>
        <w:bottom w:val="none" w:sz="0" w:space="0" w:color="auto"/>
        <w:right w:val="none" w:sz="0" w:space="0" w:color="auto"/>
      </w:divBdr>
    </w:div>
    <w:div w:id="172649553">
      <w:bodyDiv w:val="1"/>
      <w:marLeft w:val="0"/>
      <w:marRight w:val="0"/>
      <w:marTop w:val="0"/>
      <w:marBottom w:val="0"/>
      <w:divBdr>
        <w:top w:val="none" w:sz="0" w:space="0" w:color="auto"/>
        <w:left w:val="none" w:sz="0" w:space="0" w:color="auto"/>
        <w:bottom w:val="none" w:sz="0" w:space="0" w:color="auto"/>
        <w:right w:val="none" w:sz="0" w:space="0" w:color="auto"/>
      </w:divBdr>
    </w:div>
    <w:div w:id="176232645">
      <w:bodyDiv w:val="1"/>
      <w:marLeft w:val="0"/>
      <w:marRight w:val="0"/>
      <w:marTop w:val="0"/>
      <w:marBottom w:val="0"/>
      <w:divBdr>
        <w:top w:val="none" w:sz="0" w:space="0" w:color="auto"/>
        <w:left w:val="none" w:sz="0" w:space="0" w:color="auto"/>
        <w:bottom w:val="none" w:sz="0" w:space="0" w:color="auto"/>
        <w:right w:val="none" w:sz="0" w:space="0" w:color="auto"/>
      </w:divBdr>
    </w:div>
    <w:div w:id="177081407">
      <w:bodyDiv w:val="1"/>
      <w:marLeft w:val="0"/>
      <w:marRight w:val="0"/>
      <w:marTop w:val="0"/>
      <w:marBottom w:val="0"/>
      <w:divBdr>
        <w:top w:val="none" w:sz="0" w:space="0" w:color="auto"/>
        <w:left w:val="none" w:sz="0" w:space="0" w:color="auto"/>
        <w:bottom w:val="none" w:sz="0" w:space="0" w:color="auto"/>
        <w:right w:val="none" w:sz="0" w:space="0" w:color="auto"/>
      </w:divBdr>
    </w:div>
    <w:div w:id="180708584">
      <w:bodyDiv w:val="1"/>
      <w:marLeft w:val="0"/>
      <w:marRight w:val="0"/>
      <w:marTop w:val="0"/>
      <w:marBottom w:val="0"/>
      <w:divBdr>
        <w:top w:val="none" w:sz="0" w:space="0" w:color="auto"/>
        <w:left w:val="none" w:sz="0" w:space="0" w:color="auto"/>
        <w:bottom w:val="none" w:sz="0" w:space="0" w:color="auto"/>
        <w:right w:val="none" w:sz="0" w:space="0" w:color="auto"/>
      </w:divBdr>
    </w:div>
    <w:div w:id="181624831">
      <w:bodyDiv w:val="1"/>
      <w:marLeft w:val="0"/>
      <w:marRight w:val="0"/>
      <w:marTop w:val="0"/>
      <w:marBottom w:val="0"/>
      <w:divBdr>
        <w:top w:val="none" w:sz="0" w:space="0" w:color="auto"/>
        <w:left w:val="none" w:sz="0" w:space="0" w:color="auto"/>
        <w:bottom w:val="none" w:sz="0" w:space="0" w:color="auto"/>
        <w:right w:val="none" w:sz="0" w:space="0" w:color="auto"/>
      </w:divBdr>
    </w:div>
    <w:div w:id="181631074">
      <w:bodyDiv w:val="1"/>
      <w:marLeft w:val="0"/>
      <w:marRight w:val="0"/>
      <w:marTop w:val="0"/>
      <w:marBottom w:val="0"/>
      <w:divBdr>
        <w:top w:val="none" w:sz="0" w:space="0" w:color="auto"/>
        <w:left w:val="none" w:sz="0" w:space="0" w:color="auto"/>
        <w:bottom w:val="none" w:sz="0" w:space="0" w:color="auto"/>
        <w:right w:val="none" w:sz="0" w:space="0" w:color="auto"/>
      </w:divBdr>
    </w:div>
    <w:div w:id="183909158">
      <w:bodyDiv w:val="1"/>
      <w:marLeft w:val="0"/>
      <w:marRight w:val="0"/>
      <w:marTop w:val="0"/>
      <w:marBottom w:val="0"/>
      <w:divBdr>
        <w:top w:val="none" w:sz="0" w:space="0" w:color="auto"/>
        <w:left w:val="none" w:sz="0" w:space="0" w:color="auto"/>
        <w:bottom w:val="none" w:sz="0" w:space="0" w:color="auto"/>
        <w:right w:val="none" w:sz="0" w:space="0" w:color="auto"/>
      </w:divBdr>
    </w:div>
    <w:div w:id="188956314">
      <w:bodyDiv w:val="1"/>
      <w:marLeft w:val="0"/>
      <w:marRight w:val="0"/>
      <w:marTop w:val="0"/>
      <w:marBottom w:val="0"/>
      <w:divBdr>
        <w:top w:val="none" w:sz="0" w:space="0" w:color="auto"/>
        <w:left w:val="none" w:sz="0" w:space="0" w:color="auto"/>
        <w:bottom w:val="none" w:sz="0" w:space="0" w:color="auto"/>
        <w:right w:val="none" w:sz="0" w:space="0" w:color="auto"/>
      </w:divBdr>
    </w:div>
    <w:div w:id="190994565">
      <w:bodyDiv w:val="1"/>
      <w:marLeft w:val="0"/>
      <w:marRight w:val="0"/>
      <w:marTop w:val="0"/>
      <w:marBottom w:val="0"/>
      <w:divBdr>
        <w:top w:val="none" w:sz="0" w:space="0" w:color="auto"/>
        <w:left w:val="none" w:sz="0" w:space="0" w:color="auto"/>
        <w:bottom w:val="none" w:sz="0" w:space="0" w:color="auto"/>
        <w:right w:val="none" w:sz="0" w:space="0" w:color="auto"/>
      </w:divBdr>
    </w:div>
    <w:div w:id="196889596">
      <w:bodyDiv w:val="1"/>
      <w:marLeft w:val="0"/>
      <w:marRight w:val="0"/>
      <w:marTop w:val="0"/>
      <w:marBottom w:val="0"/>
      <w:divBdr>
        <w:top w:val="none" w:sz="0" w:space="0" w:color="auto"/>
        <w:left w:val="none" w:sz="0" w:space="0" w:color="auto"/>
        <w:bottom w:val="none" w:sz="0" w:space="0" w:color="auto"/>
        <w:right w:val="none" w:sz="0" w:space="0" w:color="auto"/>
      </w:divBdr>
    </w:div>
    <w:div w:id="200091733">
      <w:bodyDiv w:val="1"/>
      <w:marLeft w:val="0"/>
      <w:marRight w:val="0"/>
      <w:marTop w:val="0"/>
      <w:marBottom w:val="0"/>
      <w:divBdr>
        <w:top w:val="none" w:sz="0" w:space="0" w:color="auto"/>
        <w:left w:val="none" w:sz="0" w:space="0" w:color="auto"/>
        <w:bottom w:val="none" w:sz="0" w:space="0" w:color="auto"/>
        <w:right w:val="none" w:sz="0" w:space="0" w:color="auto"/>
      </w:divBdr>
    </w:div>
    <w:div w:id="205263444">
      <w:bodyDiv w:val="1"/>
      <w:marLeft w:val="0"/>
      <w:marRight w:val="0"/>
      <w:marTop w:val="0"/>
      <w:marBottom w:val="0"/>
      <w:divBdr>
        <w:top w:val="none" w:sz="0" w:space="0" w:color="auto"/>
        <w:left w:val="none" w:sz="0" w:space="0" w:color="auto"/>
        <w:bottom w:val="none" w:sz="0" w:space="0" w:color="auto"/>
        <w:right w:val="none" w:sz="0" w:space="0" w:color="auto"/>
      </w:divBdr>
    </w:div>
    <w:div w:id="207494805">
      <w:bodyDiv w:val="1"/>
      <w:marLeft w:val="0"/>
      <w:marRight w:val="0"/>
      <w:marTop w:val="0"/>
      <w:marBottom w:val="0"/>
      <w:divBdr>
        <w:top w:val="none" w:sz="0" w:space="0" w:color="auto"/>
        <w:left w:val="none" w:sz="0" w:space="0" w:color="auto"/>
        <w:bottom w:val="none" w:sz="0" w:space="0" w:color="auto"/>
        <w:right w:val="none" w:sz="0" w:space="0" w:color="auto"/>
      </w:divBdr>
    </w:div>
    <w:div w:id="208152696">
      <w:bodyDiv w:val="1"/>
      <w:marLeft w:val="0"/>
      <w:marRight w:val="0"/>
      <w:marTop w:val="0"/>
      <w:marBottom w:val="0"/>
      <w:divBdr>
        <w:top w:val="none" w:sz="0" w:space="0" w:color="auto"/>
        <w:left w:val="none" w:sz="0" w:space="0" w:color="auto"/>
        <w:bottom w:val="none" w:sz="0" w:space="0" w:color="auto"/>
        <w:right w:val="none" w:sz="0" w:space="0" w:color="auto"/>
      </w:divBdr>
    </w:div>
    <w:div w:id="210460376">
      <w:bodyDiv w:val="1"/>
      <w:marLeft w:val="0"/>
      <w:marRight w:val="0"/>
      <w:marTop w:val="0"/>
      <w:marBottom w:val="0"/>
      <w:divBdr>
        <w:top w:val="none" w:sz="0" w:space="0" w:color="auto"/>
        <w:left w:val="none" w:sz="0" w:space="0" w:color="auto"/>
        <w:bottom w:val="none" w:sz="0" w:space="0" w:color="auto"/>
        <w:right w:val="none" w:sz="0" w:space="0" w:color="auto"/>
      </w:divBdr>
    </w:div>
    <w:div w:id="210581534">
      <w:bodyDiv w:val="1"/>
      <w:marLeft w:val="0"/>
      <w:marRight w:val="0"/>
      <w:marTop w:val="0"/>
      <w:marBottom w:val="0"/>
      <w:divBdr>
        <w:top w:val="none" w:sz="0" w:space="0" w:color="auto"/>
        <w:left w:val="none" w:sz="0" w:space="0" w:color="auto"/>
        <w:bottom w:val="none" w:sz="0" w:space="0" w:color="auto"/>
        <w:right w:val="none" w:sz="0" w:space="0" w:color="auto"/>
      </w:divBdr>
    </w:div>
    <w:div w:id="212279148">
      <w:bodyDiv w:val="1"/>
      <w:marLeft w:val="0"/>
      <w:marRight w:val="0"/>
      <w:marTop w:val="0"/>
      <w:marBottom w:val="0"/>
      <w:divBdr>
        <w:top w:val="none" w:sz="0" w:space="0" w:color="auto"/>
        <w:left w:val="none" w:sz="0" w:space="0" w:color="auto"/>
        <w:bottom w:val="none" w:sz="0" w:space="0" w:color="auto"/>
        <w:right w:val="none" w:sz="0" w:space="0" w:color="auto"/>
      </w:divBdr>
    </w:div>
    <w:div w:id="214584740">
      <w:bodyDiv w:val="1"/>
      <w:marLeft w:val="0"/>
      <w:marRight w:val="0"/>
      <w:marTop w:val="0"/>
      <w:marBottom w:val="0"/>
      <w:divBdr>
        <w:top w:val="none" w:sz="0" w:space="0" w:color="auto"/>
        <w:left w:val="none" w:sz="0" w:space="0" w:color="auto"/>
        <w:bottom w:val="none" w:sz="0" w:space="0" w:color="auto"/>
        <w:right w:val="none" w:sz="0" w:space="0" w:color="auto"/>
      </w:divBdr>
    </w:div>
    <w:div w:id="221253329">
      <w:bodyDiv w:val="1"/>
      <w:marLeft w:val="0"/>
      <w:marRight w:val="0"/>
      <w:marTop w:val="0"/>
      <w:marBottom w:val="0"/>
      <w:divBdr>
        <w:top w:val="none" w:sz="0" w:space="0" w:color="auto"/>
        <w:left w:val="none" w:sz="0" w:space="0" w:color="auto"/>
        <w:bottom w:val="none" w:sz="0" w:space="0" w:color="auto"/>
        <w:right w:val="none" w:sz="0" w:space="0" w:color="auto"/>
      </w:divBdr>
    </w:div>
    <w:div w:id="225726982">
      <w:bodyDiv w:val="1"/>
      <w:marLeft w:val="0"/>
      <w:marRight w:val="0"/>
      <w:marTop w:val="0"/>
      <w:marBottom w:val="0"/>
      <w:divBdr>
        <w:top w:val="none" w:sz="0" w:space="0" w:color="auto"/>
        <w:left w:val="none" w:sz="0" w:space="0" w:color="auto"/>
        <w:bottom w:val="none" w:sz="0" w:space="0" w:color="auto"/>
        <w:right w:val="none" w:sz="0" w:space="0" w:color="auto"/>
      </w:divBdr>
    </w:div>
    <w:div w:id="236940512">
      <w:bodyDiv w:val="1"/>
      <w:marLeft w:val="0"/>
      <w:marRight w:val="0"/>
      <w:marTop w:val="0"/>
      <w:marBottom w:val="0"/>
      <w:divBdr>
        <w:top w:val="none" w:sz="0" w:space="0" w:color="auto"/>
        <w:left w:val="none" w:sz="0" w:space="0" w:color="auto"/>
        <w:bottom w:val="none" w:sz="0" w:space="0" w:color="auto"/>
        <w:right w:val="none" w:sz="0" w:space="0" w:color="auto"/>
      </w:divBdr>
    </w:div>
    <w:div w:id="237400643">
      <w:bodyDiv w:val="1"/>
      <w:marLeft w:val="0"/>
      <w:marRight w:val="0"/>
      <w:marTop w:val="0"/>
      <w:marBottom w:val="0"/>
      <w:divBdr>
        <w:top w:val="none" w:sz="0" w:space="0" w:color="auto"/>
        <w:left w:val="none" w:sz="0" w:space="0" w:color="auto"/>
        <w:bottom w:val="none" w:sz="0" w:space="0" w:color="auto"/>
        <w:right w:val="none" w:sz="0" w:space="0" w:color="auto"/>
      </w:divBdr>
    </w:div>
    <w:div w:id="238175019">
      <w:bodyDiv w:val="1"/>
      <w:marLeft w:val="0"/>
      <w:marRight w:val="0"/>
      <w:marTop w:val="0"/>
      <w:marBottom w:val="0"/>
      <w:divBdr>
        <w:top w:val="none" w:sz="0" w:space="0" w:color="auto"/>
        <w:left w:val="none" w:sz="0" w:space="0" w:color="auto"/>
        <w:bottom w:val="none" w:sz="0" w:space="0" w:color="auto"/>
        <w:right w:val="none" w:sz="0" w:space="0" w:color="auto"/>
      </w:divBdr>
    </w:div>
    <w:div w:id="239828531">
      <w:bodyDiv w:val="1"/>
      <w:marLeft w:val="0"/>
      <w:marRight w:val="0"/>
      <w:marTop w:val="0"/>
      <w:marBottom w:val="0"/>
      <w:divBdr>
        <w:top w:val="none" w:sz="0" w:space="0" w:color="auto"/>
        <w:left w:val="none" w:sz="0" w:space="0" w:color="auto"/>
        <w:bottom w:val="none" w:sz="0" w:space="0" w:color="auto"/>
        <w:right w:val="none" w:sz="0" w:space="0" w:color="auto"/>
      </w:divBdr>
    </w:div>
    <w:div w:id="243757384">
      <w:bodyDiv w:val="1"/>
      <w:marLeft w:val="0"/>
      <w:marRight w:val="0"/>
      <w:marTop w:val="0"/>
      <w:marBottom w:val="0"/>
      <w:divBdr>
        <w:top w:val="none" w:sz="0" w:space="0" w:color="auto"/>
        <w:left w:val="none" w:sz="0" w:space="0" w:color="auto"/>
        <w:bottom w:val="none" w:sz="0" w:space="0" w:color="auto"/>
        <w:right w:val="none" w:sz="0" w:space="0" w:color="auto"/>
      </w:divBdr>
    </w:div>
    <w:div w:id="243807193">
      <w:bodyDiv w:val="1"/>
      <w:marLeft w:val="0"/>
      <w:marRight w:val="0"/>
      <w:marTop w:val="0"/>
      <w:marBottom w:val="0"/>
      <w:divBdr>
        <w:top w:val="none" w:sz="0" w:space="0" w:color="auto"/>
        <w:left w:val="none" w:sz="0" w:space="0" w:color="auto"/>
        <w:bottom w:val="none" w:sz="0" w:space="0" w:color="auto"/>
        <w:right w:val="none" w:sz="0" w:space="0" w:color="auto"/>
      </w:divBdr>
    </w:div>
    <w:div w:id="252906441">
      <w:bodyDiv w:val="1"/>
      <w:marLeft w:val="0"/>
      <w:marRight w:val="0"/>
      <w:marTop w:val="0"/>
      <w:marBottom w:val="0"/>
      <w:divBdr>
        <w:top w:val="none" w:sz="0" w:space="0" w:color="auto"/>
        <w:left w:val="none" w:sz="0" w:space="0" w:color="auto"/>
        <w:bottom w:val="none" w:sz="0" w:space="0" w:color="auto"/>
        <w:right w:val="none" w:sz="0" w:space="0" w:color="auto"/>
      </w:divBdr>
    </w:div>
    <w:div w:id="253050711">
      <w:bodyDiv w:val="1"/>
      <w:marLeft w:val="0"/>
      <w:marRight w:val="0"/>
      <w:marTop w:val="0"/>
      <w:marBottom w:val="0"/>
      <w:divBdr>
        <w:top w:val="none" w:sz="0" w:space="0" w:color="auto"/>
        <w:left w:val="none" w:sz="0" w:space="0" w:color="auto"/>
        <w:bottom w:val="none" w:sz="0" w:space="0" w:color="auto"/>
        <w:right w:val="none" w:sz="0" w:space="0" w:color="auto"/>
      </w:divBdr>
    </w:div>
    <w:div w:id="264073604">
      <w:bodyDiv w:val="1"/>
      <w:marLeft w:val="0"/>
      <w:marRight w:val="0"/>
      <w:marTop w:val="0"/>
      <w:marBottom w:val="0"/>
      <w:divBdr>
        <w:top w:val="none" w:sz="0" w:space="0" w:color="auto"/>
        <w:left w:val="none" w:sz="0" w:space="0" w:color="auto"/>
        <w:bottom w:val="none" w:sz="0" w:space="0" w:color="auto"/>
        <w:right w:val="none" w:sz="0" w:space="0" w:color="auto"/>
      </w:divBdr>
    </w:div>
    <w:div w:id="269094409">
      <w:bodyDiv w:val="1"/>
      <w:marLeft w:val="0"/>
      <w:marRight w:val="0"/>
      <w:marTop w:val="0"/>
      <w:marBottom w:val="0"/>
      <w:divBdr>
        <w:top w:val="none" w:sz="0" w:space="0" w:color="auto"/>
        <w:left w:val="none" w:sz="0" w:space="0" w:color="auto"/>
        <w:bottom w:val="none" w:sz="0" w:space="0" w:color="auto"/>
        <w:right w:val="none" w:sz="0" w:space="0" w:color="auto"/>
      </w:divBdr>
    </w:div>
    <w:div w:id="275914507">
      <w:bodyDiv w:val="1"/>
      <w:marLeft w:val="0"/>
      <w:marRight w:val="0"/>
      <w:marTop w:val="0"/>
      <w:marBottom w:val="0"/>
      <w:divBdr>
        <w:top w:val="none" w:sz="0" w:space="0" w:color="auto"/>
        <w:left w:val="none" w:sz="0" w:space="0" w:color="auto"/>
        <w:bottom w:val="none" w:sz="0" w:space="0" w:color="auto"/>
        <w:right w:val="none" w:sz="0" w:space="0" w:color="auto"/>
      </w:divBdr>
    </w:div>
    <w:div w:id="285091087">
      <w:bodyDiv w:val="1"/>
      <w:marLeft w:val="0"/>
      <w:marRight w:val="0"/>
      <w:marTop w:val="0"/>
      <w:marBottom w:val="0"/>
      <w:divBdr>
        <w:top w:val="none" w:sz="0" w:space="0" w:color="auto"/>
        <w:left w:val="none" w:sz="0" w:space="0" w:color="auto"/>
        <w:bottom w:val="none" w:sz="0" w:space="0" w:color="auto"/>
        <w:right w:val="none" w:sz="0" w:space="0" w:color="auto"/>
      </w:divBdr>
    </w:div>
    <w:div w:id="287587990">
      <w:bodyDiv w:val="1"/>
      <w:marLeft w:val="0"/>
      <w:marRight w:val="0"/>
      <w:marTop w:val="0"/>
      <w:marBottom w:val="0"/>
      <w:divBdr>
        <w:top w:val="none" w:sz="0" w:space="0" w:color="auto"/>
        <w:left w:val="none" w:sz="0" w:space="0" w:color="auto"/>
        <w:bottom w:val="none" w:sz="0" w:space="0" w:color="auto"/>
        <w:right w:val="none" w:sz="0" w:space="0" w:color="auto"/>
      </w:divBdr>
    </w:div>
    <w:div w:id="290985558">
      <w:bodyDiv w:val="1"/>
      <w:marLeft w:val="0"/>
      <w:marRight w:val="0"/>
      <w:marTop w:val="0"/>
      <w:marBottom w:val="0"/>
      <w:divBdr>
        <w:top w:val="none" w:sz="0" w:space="0" w:color="auto"/>
        <w:left w:val="none" w:sz="0" w:space="0" w:color="auto"/>
        <w:bottom w:val="none" w:sz="0" w:space="0" w:color="auto"/>
        <w:right w:val="none" w:sz="0" w:space="0" w:color="auto"/>
      </w:divBdr>
    </w:div>
    <w:div w:id="293219939">
      <w:bodyDiv w:val="1"/>
      <w:marLeft w:val="0"/>
      <w:marRight w:val="0"/>
      <w:marTop w:val="0"/>
      <w:marBottom w:val="0"/>
      <w:divBdr>
        <w:top w:val="none" w:sz="0" w:space="0" w:color="auto"/>
        <w:left w:val="none" w:sz="0" w:space="0" w:color="auto"/>
        <w:bottom w:val="none" w:sz="0" w:space="0" w:color="auto"/>
        <w:right w:val="none" w:sz="0" w:space="0" w:color="auto"/>
      </w:divBdr>
    </w:div>
    <w:div w:id="293760351">
      <w:bodyDiv w:val="1"/>
      <w:marLeft w:val="0"/>
      <w:marRight w:val="0"/>
      <w:marTop w:val="0"/>
      <w:marBottom w:val="0"/>
      <w:divBdr>
        <w:top w:val="none" w:sz="0" w:space="0" w:color="auto"/>
        <w:left w:val="none" w:sz="0" w:space="0" w:color="auto"/>
        <w:bottom w:val="none" w:sz="0" w:space="0" w:color="auto"/>
        <w:right w:val="none" w:sz="0" w:space="0" w:color="auto"/>
      </w:divBdr>
    </w:div>
    <w:div w:id="300574061">
      <w:bodyDiv w:val="1"/>
      <w:marLeft w:val="0"/>
      <w:marRight w:val="0"/>
      <w:marTop w:val="0"/>
      <w:marBottom w:val="0"/>
      <w:divBdr>
        <w:top w:val="none" w:sz="0" w:space="0" w:color="auto"/>
        <w:left w:val="none" w:sz="0" w:space="0" w:color="auto"/>
        <w:bottom w:val="none" w:sz="0" w:space="0" w:color="auto"/>
        <w:right w:val="none" w:sz="0" w:space="0" w:color="auto"/>
      </w:divBdr>
    </w:div>
    <w:div w:id="301272590">
      <w:bodyDiv w:val="1"/>
      <w:marLeft w:val="0"/>
      <w:marRight w:val="0"/>
      <w:marTop w:val="0"/>
      <w:marBottom w:val="0"/>
      <w:divBdr>
        <w:top w:val="none" w:sz="0" w:space="0" w:color="auto"/>
        <w:left w:val="none" w:sz="0" w:space="0" w:color="auto"/>
        <w:bottom w:val="none" w:sz="0" w:space="0" w:color="auto"/>
        <w:right w:val="none" w:sz="0" w:space="0" w:color="auto"/>
      </w:divBdr>
    </w:div>
    <w:div w:id="304160761">
      <w:bodyDiv w:val="1"/>
      <w:marLeft w:val="0"/>
      <w:marRight w:val="0"/>
      <w:marTop w:val="0"/>
      <w:marBottom w:val="0"/>
      <w:divBdr>
        <w:top w:val="none" w:sz="0" w:space="0" w:color="auto"/>
        <w:left w:val="none" w:sz="0" w:space="0" w:color="auto"/>
        <w:bottom w:val="none" w:sz="0" w:space="0" w:color="auto"/>
        <w:right w:val="none" w:sz="0" w:space="0" w:color="auto"/>
      </w:divBdr>
    </w:div>
    <w:div w:id="304555465">
      <w:bodyDiv w:val="1"/>
      <w:marLeft w:val="0"/>
      <w:marRight w:val="0"/>
      <w:marTop w:val="0"/>
      <w:marBottom w:val="0"/>
      <w:divBdr>
        <w:top w:val="none" w:sz="0" w:space="0" w:color="auto"/>
        <w:left w:val="none" w:sz="0" w:space="0" w:color="auto"/>
        <w:bottom w:val="none" w:sz="0" w:space="0" w:color="auto"/>
        <w:right w:val="none" w:sz="0" w:space="0" w:color="auto"/>
      </w:divBdr>
    </w:div>
    <w:div w:id="311641674">
      <w:bodyDiv w:val="1"/>
      <w:marLeft w:val="0"/>
      <w:marRight w:val="0"/>
      <w:marTop w:val="0"/>
      <w:marBottom w:val="0"/>
      <w:divBdr>
        <w:top w:val="none" w:sz="0" w:space="0" w:color="auto"/>
        <w:left w:val="none" w:sz="0" w:space="0" w:color="auto"/>
        <w:bottom w:val="none" w:sz="0" w:space="0" w:color="auto"/>
        <w:right w:val="none" w:sz="0" w:space="0" w:color="auto"/>
      </w:divBdr>
    </w:div>
    <w:div w:id="319236421">
      <w:bodyDiv w:val="1"/>
      <w:marLeft w:val="0"/>
      <w:marRight w:val="0"/>
      <w:marTop w:val="0"/>
      <w:marBottom w:val="0"/>
      <w:divBdr>
        <w:top w:val="none" w:sz="0" w:space="0" w:color="auto"/>
        <w:left w:val="none" w:sz="0" w:space="0" w:color="auto"/>
        <w:bottom w:val="none" w:sz="0" w:space="0" w:color="auto"/>
        <w:right w:val="none" w:sz="0" w:space="0" w:color="auto"/>
      </w:divBdr>
    </w:div>
    <w:div w:id="321545088">
      <w:bodyDiv w:val="1"/>
      <w:marLeft w:val="0"/>
      <w:marRight w:val="0"/>
      <w:marTop w:val="0"/>
      <w:marBottom w:val="0"/>
      <w:divBdr>
        <w:top w:val="none" w:sz="0" w:space="0" w:color="auto"/>
        <w:left w:val="none" w:sz="0" w:space="0" w:color="auto"/>
        <w:bottom w:val="none" w:sz="0" w:space="0" w:color="auto"/>
        <w:right w:val="none" w:sz="0" w:space="0" w:color="auto"/>
      </w:divBdr>
    </w:div>
    <w:div w:id="322393206">
      <w:bodyDiv w:val="1"/>
      <w:marLeft w:val="0"/>
      <w:marRight w:val="0"/>
      <w:marTop w:val="0"/>
      <w:marBottom w:val="0"/>
      <w:divBdr>
        <w:top w:val="none" w:sz="0" w:space="0" w:color="auto"/>
        <w:left w:val="none" w:sz="0" w:space="0" w:color="auto"/>
        <w:bottom w:val="none" w:sz="0" w:space="0" w:color="auto"/>
        <w:right w:val="none" w:sz="0" w:space="0" w:color="auto"/>
      </w:divBdr>
    </w:div>
    <w:div w:id="325743028">
      <w:bodyDiv w:val="1"/>
      <w:marLeft w:val="0"/>
      <w:marRight w:val="0"/>
      <w:marTop w:val="0"/>
      <w:marBottom w:val="0"/>
      <w:divBdr>
        <w:top w:val="none" w:sz="0" w:space="0" w:color="auto"/>
        <w:left w:val="none" w:sz="0" w:space="0" w:color="auto"/>
        <w:bottom w:val="none" w:sz="0" w:space="0" w:color="auto"/>
        <w:right w:val="none" w:sz="0" w:space="0" w:color="auto"/>
      </w:divBdr>
    </w:div>
    <w:div w:id="325978869">
      <w:bodyDiv w:val="1"/>
      <w:marLeft w:val="0"/>
      <w:marRight w:val="0"/>
      <w:marTop w:val="0"/>
      <w:marBottom w:val="0"/>
      <w:divBdr>
        <w:top w:val="none" w:sz="0" w:space="0" w:color="auto"/>
        <w:left w:val="none" w:sz="0" w:space="0" w:color="auto"/>
        <w:bottom w:val="none" w:sz="0" w:space="0" w:color="auto"/>
        <w:right w:val="none" w:sz="0" w:space="0" w:color="auto"/>
      </w:divBdr>
    </w:div>
    <w:div w:id="326248061">
      <w:bodyDiv w:val="1"/>
      <w:marLeft w:val="0"/>
      <w:marRight w:val="0"/>
      <w:marTop w:val="0"/>
      <w:marBottom w:val="0"/>
      <w:divBdr>
        <w:top w:val="none" w:sz="0" w:space="0" w:color="auto"/>
        <w:left w:val="none" w:sz="0" w:space="0" w:color="auto"/>
        <w:bottom w:val="none" w:sz="0" w:space="0" w:color="auto"/>
        <w:right w:val="none" w:sz="0" w:space="0" w:color="auto"/>
      </w:divBdr>
    </w:div>
    <w:div w:id="330985633">
      <w:bodyDiv w:val="1"/>
      <w:marLeft w:val="0"/>
      <w:marRight w:val="0"/>
      <w:marTop w:val="0"/>
      <w:marBottom w:val="0"/>
      <w:divBdr>
        <w:top w:val="none" w:sz="0" w:space="0" w:color="auto"/>
        <w:left w:val="none" w:sz="0" w:space="0" w:color="auto"/>
        <w:bottom w:val="none" w:sz="0" w:space="0" w:color="auto"/>
        <w:right w:val="none" w:sz="0" w:space="0" w:color="auto"/>
      </w:divBdr>
    </w:div>
    <w:div w:id="343944099">
      <w:bodyDiv w:val="1"/>
      <w:marLeft w:val="0"/>
      <w:marRight w:val="0"/>
      <w:marTop w:val="0"/>
      <w:marBottom w:val="0"/>
      <w:divBdr>
        <w:top w:val="none" w:sz="0" w:space="0" w:color="auto"/>
        <w:left w:val="none" w:sz="0" w:space="0" w:color="auto"/>
        <w:bottom w:val="none" w:sz="0" w:space="0" w:color="auto"/>
        <w:right w:val="none" w:sz="0" w:space="0" w:color="auto"/>
      </w:divBdr>
    </w:div>
    <w:div w:id="345012917">
      <w:bodyDiv w:val="1"/>
      <w:marLeft w:val="0"/>
      <w:marRight w:val="0"/>
      <w:marTop w:val="0"/>
      <w:marBottom w:val="0"/>
      <w:divBdr>
        <w:top w:val="none" w:sz="0" w:space="0" w:color="auto"/>
        <w:left w:val="none" w:sz="0" w:space="0" w:color="auto"/>
        <w:bottom w:val="none" w:sz="0" w:space="0" w:color="auto"/>
        <w:right w:val="none" w:sz="0" w:space="0" w:color="auto"/>
      </w:divBdr>
    </w:div>
    <w:div w:id="350641883">
      <w:bodyDiv w:val="1"/>
      <w:marLeft w:val="0"/>
      <w:marRight w:val="0"/>
      <w:marTop w:val="0"/>
      <w:marBottom w:val="0"/>
      <w:divBdr>
        <w:top w:val="none" w:sz="0" w:space="0" w:color="auto"/>
        <w:left w:val="none" w:sz="0" w:space="0" w:color="auto"/>
        <w:bottom w:val="none" w:sz="0" w:space="0" w:color="auto"/>
        <w:right w:val="none" w:sz="0" w:space="0" w:color="auto"/>
      </w:divBdr>
    </w:div>
    <w:div w:id="353001525">
      <w:bodyDiv w:val="1"/>
      <w:marLeft w:val="0"/>
      <w:marRight w:val="0"/>
      <w:marTop w:val="0"/>
      <w:marBottom w:val="0"/>
      <w:divBdr>
        <w:top w:val="none" w:sz="0" w:space="0" w:color="auto"/>
        <w:left w:val="none" w:sz="0" w:space="0" w:color="auto"/>
        <w:bottom w:val="none" w:sz="0" w:space="0" w:color="auto"/>
        <w:right w:val="none" w:sz="0" w:space="0" w:color="auto"/>
      </w:divBdr>
    </w:div>
    <w:div w:id="356320532">
      <w:bodyDiv w:val="1"/>
      <w:marLeft w:val="0"/>
      <w:marRight w:val="0"/>
      <w:marTop w:val="0"/>
      <w:marBottom w:val="0"/>
      <w:divBdr>
        <w:top w:val="none" w:sz="0" w:space="0" w:color="auto"/>
        <w:left w:val="none" w:sz="0" w:space="0" w:color="auto"/>
        <w:bottom w:val="none" w:sz="0" w:space="0" w:color="auto"/>
        <w:right w:val="none" w:sz="0" w:space="0" w:color="auto"/>
      </w:divBdr>
    </w:div>
    <w:div w:id="360782151">
      <w:bodyDiv w:val="1"/>
      <w:marLeft w:val="0"/>
      <w:marRight w:val="0"/>
      <w:marTop w:val="0"/>
      <w:marBottom w:val="0"/>
      <w:divBdr>
        <w:top w:val="none" w:sz="0" w:space="0" w:color="auto"/>
        <w:left w:val="none" w:sz="0" w:space="0" w:color="auto"/>
        <w:bottom w:val="none" w:sz="0" w:space="0" w:color="auto"/>
        <w:right w:val="none" w:sz="0" w:space="0" w:color="auto"/>
      </w:divBdr>
    </w:div>
    <w:div w:id="362943281">
      <w:bodyDiv w:val="1"/>
      <w:marLeft w:val="0"/>
      <w:marRight w:val="0"/>
      <w:marTop w:val="0"/>
      <w:marBottom w:val="0"/>
      <w:divBdr>
        <w:top w:val="none" w:sz="0" w:space="0" w:color="auto"/>
        <w:left w:val="none" w:sz="0" w:space="0" w:color="auto"/>
        <w:bottom w:val="none" w:sz="0" w:space="0" w:color="auto"/>
        <w:right w:val="none" w:sz="0" w:space="0" w:color="auto"/>
      </w:divBdr>
    </w:div>
    <w:div w:id="367609210">
      <w:bodyDiv w:val="1"/>
      <w:marLeft w:val="0"/>
      <w:marRight w:val="0"/>
      <w:marTop w:val="0"/>
      <w:marBottom w:val="0"/>
      <w:divBdr>
        <w:top w:val="none" w:sz="0" w:space="0" w:color="auto"/>
        <w:left w:val="none" w:sz="0" w:space="0" w:color="auto"/>
        <w:bottom w:val="none" w:sz="0" w:space="0" w:color="auto"/>
        <w:right w:val="none" w:sz="0" w:space="0" w:color="auto"/>
      </w:divBdr>
    </w:div>
    <w:div w:id="373889348">
      <w:bodyDiv w:val="1"/>
      <w:marLeft w:val="0"/>
      <w:marRight w:val="0"/>
      <w:marTop w:val="0"/>
      <w:marBottom w:val="0"/>
      <w:divBdr>
        <w:top w:val="none" w:sz="0" w:space="0" w:color="auto"/>
        <w:left w:val="none" w:sz="0" w:space="0" w:color="auto"/>
        <w:bottom w:val="none" w:sz="0" w:space="0" w:color="auto"/>
        <w:right w:val="none" w:sz="0" w:space="0" w:color="auto"/>
      </w:divBdr>
    </w:div>
    <w:div w:id="374933156">
      <w:bodyDiv w:val="1"/>
      <w:marLeft w:val="0"/>
      <w:marRight w:val="0"/>
      <w:marTop w:val="0"/>
      <w:marBottom w:val="0"/>
      <w:divBdr>
        <w:top w:val="none" w:sz="0" w:space="0" w:color="auto"/>
        <w:left w:val="none" w:sz="0" w:space="0" w:color="auto"/>
        <w:bottom w:val="none" w:sz="0" w:space="0" w:color="auto"/>
        <w:right w:val="none" w:sz="0" w:space="0" w:color="auto"/>
      </w:divBdr>
    </w:div>
    <w:div w:id="377897384">
      <w:bodyDiv w:val="1"/>
      <w:marLeft w:val="0"/>
      <w:marRight w:val="0"/>
      <w:marTop w:val="0"/>
      <w:marBottom w:val="0"/>
      <w:divBdr>
        <w:top w:val="none" w:sz="0" w:space="0" w:color="auto"/>
        <w:left w:val="none" w:sz="0" w:space="0" w:color="auto"/>
        <w:bottom w:val="none" w:sz="0" w:space="0" w:color="auto"/>
        <w:right w:val="none" w:sz="0" w:space="0" w:color="auto"/>
      </w:divBdr>
    </w:div>
    <w:div w:id="378282545">
      <w:bodyDiv w:val="1"/>
      <w:marLeft w:val="0"/>
      <w:marRight w:val="0"/>
      <w:marTop w:val="0"/>
      <w:marBottom w:val="0"/>
      <w:divBdr>
        <w:top w:val="none" w:sz="0" w:space="0" w:color="auto"/>
        <w:left w:val="none" w:sz="0" w:space="0" w:color="auto"/>
        <w:bottom w:val="none" w:sz="0" w:space="0" w:color="auto"/>
        <w:right w:val="none" w:sz="0" w:space="0" w:color="auto"/>
      </w:divBdr>
    </w:div>
    <w:div w:id="390275267">
      <w:bodyDiv w:val="1"/>
      <w:marLeft w:val="0"/>
      <w:marRight w:val="0"/>
      <w:marTop w:val="0"/>
      <w:marBottom w:val="0"/>
      <w:divBdr>
        <w:top w:val="none" w:sz="0" w:space="0" w:color="auto"/>
        <w:left w:val="none" w:sz="0" w:space="0" w:color="auto"/>
        <w:bottom w:val="none" w:sz="0" w:space="0" w:color="auto"/>
        <w:right w:val="none" w:sz="0" w:space="0" w:color="auto"/>
      </w:divBdr>
    </w:div>
    <w:div w:id="392703737">
      <w:bodyDiv w:val="1"/>
      <w:marLeft w:val="0"/>
      <w:marRight w:val="0"/>
      <w:marTop w:val="0"/>
      <w:marBottom w:val="0"/>
      <w:divBdr>
        <w:top w:val="none" w:sz="0" w:space="0" w:color="auto"/>
        <w:left w:val="none" w:sz="0" w:space="0" w:color="auto"/>
        <w:bottom w:val="none" w:sz="0" w:space="0" w:color="auto"/>
        <w:right w:val="none" w:sz="0" w:space="0" w:color="auto"/>
      </w:divBdr>
    </w:div>
    <w:div w:id="395518126">
      <w:bodyDiv w:val="1"/>
      <w:marLeft w:val="0"/>
      <w:marRight w:val="0"/>
      <w:marTop w:val="0"/>
      <w:marBottom w:val="0"/>
      <w:divBdr>
        <w:top w:val="none" w:sz="0" w:space="0" w:color="auto"/>
        <w:left w:val="none" w:sz="0" w:space="0" w:color="auto"/>
        <w:bottom w:val="none" w:sz="0" w:space="0" w:color="auto"/>
        <w:right w:val="none" w:sz="0" w:space="0" w:color="auto"/>
      </w:divBdr>
    </w:div>
    <w:div w:id="396755235">
      <w:bodyDiv w:val="1"/>
      <w:marLeft w:val="0"/>
      <w:marRight w:val="0"/>
      <w:marTop w:val="0"/>
      <w:marBottom w:val="0"/>
      <w:divBdr>
        <w:top w:val="none" w:sz="0" w:space="0" w:color="auto"/>
        <w:left w:val="none" w:sz="0" w:space="0" w:color="auto"/>
        <w:bottom w:val="none" w:sz="0" w:space="0" w:color="auto"/>
        <w:right w:val="none" w:sz="0" w:space="0" w:color="auto"/>
      </w:divBdr>
    </w:div>
    <w:div w:id="403334677">
      <w:bodyDiv w:val="1"/>
      <w:marLeft w:val="0"/>
      <w:marRight w:val="0"/>
      <w:marTop w:val="0"/>
      <w:marBottom w:val="0"/>
      <w:divBdr>
        <w:top w:val="none" w:sz="0" w:space="0" w:color="auto"/>
        <w:left w:val="none" w:sz="0" w:space="0" w:color="auto"/>
        <w:bottom w:val="none" w:sz="0" w:space="0" w:color="auto"/>
        <w:right w:val="none" w:sz="0" w:space="0" w:color="auto"/>
      </w:divBdr>
    </w:div>
    <w:div w:id="414978888">
      <w:bodyDiv w:val="1"/>
      <w:marLeft w:val="0"/>
      <w:marRight w:val="0"/>
      <w:marTop w:val="0"/>
      <w:marBottom w:val="0"/>
      <w:divBdr>
        <w:top w:val="none" w:sz="0" w:space="0" w:color="auto"/>
        <w:left w:val="none" w:sz="0" w:space="0" w:color="auto"/>
        <w:bottom w:val="none" w:sz="0" w:space="0" w:color="auto"/>
        <w:right w:val="none" w:sz="0" w:space="0" w:color="auto"/>
      </w:divBdr>
    </w:div>
    <w:div w:id="419331978">
      <w:bodyDiv w:val="1"/>
      <w:marLeft w:val="0"/>
      <w:marRight w:val="0"/>
      <w:marTop w:val="0"/>
      <w:marBottom w:val="0"/>
      <w:divBdr>
        <w:top w:val="none" w:sz="0" w:space="0" w:color="auto"/>
        <w:left w:val="none" w:sz="0" w:space="0" w:color="auto"/>
        <w:bottom w:val="none" w:sz="0" w:space="0" w:color="auto"/>
        <w:right w:val="none" w:sz="0" w:space="0" w:color="auto"/>
      </w:divBdr>
    </w:div>
    <w:div w:id="422189716">
      <w:bodyDiv w:val="1"/>
      <w:marLeft w:val="0"/>
      <w:marRight w:val="0"/>
      <w:marTop w:val="0"/>
      <w:marBottom w:val="0"/>
      <w:divBdr>
        <w:top w:val="none" w:sz="0" w:space="0" w:color="auto"/>
        <w:left w:val="none" w:sz="0" w:space="0" w:color="auto"/>
        <w:bottom w:val="none" w:sz="0" w:space="0" w:color="auto"/>
        <w:right w:val="none" w:sz="0" w:space="0" w:color="auto"/>
      </w:divBdr>
    </w:div>
    <w:div w:id="423259471">
      <w:bodyDiv w:val="1"/>
      <w:marLeft w:val="0"/>
      <w:marRight w:val="0"/>
      <w:marTop w:val="0"/>
      <w:marBottom w:val="0"/>
      <w:divBdr>
        <w:top w:val="none" w:sz="0" w:space="0" w:color="auto"/>
        <w:left w:val="none" w:sz="0" w:space="0" w:color="auto"/>
        <w:bottom w:val="none" w:sz="0" w:space="0" w:color="auto"/>
        <w:right w:val="none" w:sz="0" w:space="0" w:color="auto"/>
      </w:divBdr>
    </w:div>
    <w:div w:id="426389769">
      <w:bodyDiv w:val="1"/>
      <w:marLeft w:val="0"/>
      <w:marRight w:val="0"/>
      <w:marTop w:val="0"/>
      <w:marBottom w:val="0"/>
      <w:divBdr>
        <w:top w:val="none" w:sz="0" w:space="0" w:color="auto"/>
        <w:left w:val="none" w:sz="0" w:space="0" w:color="auto"/>
        <w:bottom w:val="none" w:sz="0" w:space="0" w:color="auto"/>
        <w:right w:val="none" w:sz="0" w:space="0" w:color="auto"/>
      </w:divBdr>
    </w:div>
    <w:div w:id="435247744">
      <w:bodyDiv w:val="1"/>
      <w:marLeft w:val="0"/>
      <w:marRight w:val="0"/>
      <w:marTop w:val="0"/>
      <w:marBottom w:val="0"/>
      <w:divBdr>
        <w:top w:val="none" w:sz="0" w:space="0" w:color="auto"/>
        <w:left w:val="none" w:sz="0" w:space="0" w:color="auto"/>
        <w:bottom w:val="none" w:sz="0" w:space="0" w:color="auto"/>
        <w:right w:val="none" w:sz="0" w:space="0" w:color="auto"/>
      </w:divBdr>
    </w:div>
    <w:div w:id="436752642">
      <w:bodyDiv w:val="1"/>
      <w:marLeft w:val="0"/>
      <w:marRight w:val="0"/>
      <w:marTop w:val="0"/>
      <w:marBottom w:val="0"/>
      <w:divBdr>
        <w:top w:val="none" w:sz="0" w:space="0" w:color="auto"/>
        <w:left w:val="none" w:sz="0" w:space="0" w:color="auto"/>
        <w:bottom w:val="none" w:sz="0" w:space="0" w:color="auto"/>
        <w:right w:val="none" w:sz="0" w:space="0" w:color="auto"/>
      </w:divBdr>
    </w:div>
    <w:div w:id="441650857">
      <w:bodyDiv w:val="1"/>
      <w:marLeft w:val="0"/>
      <w:marRight w:val="0"/>
      <w:marTop w:val="0"/>
      <w:marBottom w:val="0"/>
      <w:divBdr>
        <w:top w:val="none" w:sz="0" w:space="0" w:color="auto"/>
        <w:left w:val="none" w:sz="0" w:space="0" w:color="auto"/>
        <w:bottom w:val="none" w:sz="0" w:space="0" w:color="auto"/>
        <w:right w:val="none" w:sz="0" w:space="0" w:color="auto"/>
      </w:divBdr>
    </w:div>
    <w:div w:id="444429034">
      <w:bodyDiv w:val="1"/>
      <w:marLeft w:val="0"/>
      <w:marRight w:val="0"/>
      <w:marTop w:val="0"/>
      <w:marBottom w:val="0"/>
      <w:divBdr>
        <w:top w:val="none" w:sz="0" w:space="0" w:color="auto"/>
        <w:left w:val="none" w:sz="0" w:space="0" w:color="auto"/>
        <w:bottom w:val="none" w:sz="0" w:space="0" w:color="auto"/>
        <w:right w:val="none" w:sz="0" w:space="0" w:color="auto"/>
      </w:divBdr>
    </w:div>
    <w:div w:id="455224677">
      <w:bodyDiv w:val="1"/>
      <w:marLeft w:val="0"/>
      <w:marRight w:val="0"/>
      <w:marTop w:val="0"/>
      <w:marBottom w:val="0"/>
      <w:divBdr>
        <w:top w:val="none" w:sz="0" w:space="0" w:color="auto"/>
        <w:left w:val="none" w:sz="0" w:space="0" w:color="auto"/>
        <w:bottom w:val="none" w:sz="0" w:space="0" w:color="auto"/>
        <w:right w:val="none" w:sz="0" w:space="0" w:color="auto"/>
      </w:divBdr>
    </w:div>
    <w:div w:id="461339373">
      <w:bodyDiv w:val="1"/>
      <w:marLeft w:val="0"/>
      <w:marRight w:val="0"/>
      <w:marTop w:val="0"/>
      <w:marBottom w:val="0"/>
      <w:divBdr>
        <w:top w:val="none" w:sz="0" w:space="0" w:color="auto"/>
        <w:left w:val="none" w:sz="0" w:space="0" w:color="auto"/>
        <w:bottom w:val="none" w:sz="0" w:space="0" w:color="auto"/>
        <w:right w:val="none" w:sz="0" w:space="0" w:color="auto"/>
      </w:divBdr>
    </w:div>
    <w:div w:id="463886126">
      <w:bodyDiv w:val="1"/>
      <w:marLeft w:val="0"/>
      <w:marRight w:val="0"/>
      <w:marTop w:val="0"/>
      <w:marBottom w:val="0"/>
      <w:divBdr>
        <w:top w:val="none" w:sz="0" w:space="0" w:color="auto"/>
        <w:left w:val="none" w:sz="0" w:space="0" w:color="auto"/>
        <w:bottom w:val="none" w:sz="0" w:space="0" w:color="auto"/>
        <w:right w:val="none" w:sz="0" w:space="0" w:color="auto"/>
      </w:divBdr>
    </w:div>
    <w:div w:id="467553795">
      <w:bodyDiv w:val="1"/>
      <w:marLeft w:val="0"/>
      <w:marRight w:val="0"/>
      <w:marTop w:val="0"/>
      <w:marBottom w:val="0"/>
      <w:divBdr>
        <w:top w:val="none" w:sz="0" w:space="0" w:color="auto"/>
        <w:left w:val="none" w:sz="0" w:space="0" w:color="auto"/>
        <w:bottom w:val="none" w:sz="0" w:space="0" w:color="auto"/>
        <w:right w:val="none" w:sz="0" w:space="0" w:color="auto"/>
      </w:divBdr>
    </w:div>
    <w:div w:id="471095143">
      <w:bodyDiv w:val="1"/>
      <w:marLeft w:val="0"/>
      <w:marRight w:val="0"/>
      <w:marTop w:val="0"/>
      <w:marBottom w:val="0"/>
      <w:divBdr>
        <w:top w:val="none" w:sz="0" w:space="0" w:color="auto"/>
        <w:left w:val="none" w:sz="0" w:space="0" w:color="auto"/>
        <w:bottom w:val="none" w:sz="0" w:space="0" w:color="auto"/>
        <w:right w:val="none" w:sz="0" w:space="0" w:color="auto"/>
      </w:divBdr>
    </w:div>
    <w:div w:id="472719776">
      <w:bodyDiv w:val="1"/>
      <w:marLeft w:val="0"/>
      <w:marRight w:val="0"/>
      <w:marTop w:val="0"/>
      <w:marBottom w:val="0"/>
      <w:divBdr>
        <w:top w:val="none" w:sz="0" w:space="0" w:color="auto"/>
        <w:left w:val="none" w:sz="0" w:space="0" w:color="auto"/>
        <w:bottom w:val="none" w:sz="0" w:space="0" w:color="auto"/>
        <w:right w:val="none" w:sz="0" w:space="0" w:color="auto"/>
      </w:divBdr>
    </w:div>
    <w:div w:id="473331347">
      <w:bodyDiv w:val="1"/>
      <w:marLeft w:val="0"/>
      <w:marRight w:val="0"/>
      <w:marTop w:val="0"/>
      <w:marBottom w:val="0"/>
      <w:divBdr>
        <w:top w:val="none" w:sz="0" w:space="0" w:color="auto"/>
        <w:left w:val="none" w:sz="0" w:space="0" w:color="auto"/>
        <w:bottom w:val="none" w:sz="0" w:space="0" w:color="auto"/>
        <w:right w:val="none" w:sz="0" w:space="0" w:color="auto"/>
      </w:divBdr>
    </w:div>
    <w:div w:id="476066495">
      <w:bodyDiv w:val="1"/>
      <w:marLeft w:val="0"/>
      <w:marRight w:val="0"/>
      <w:marTop w:val="0"/>
      <w:marBottom w:val="0"/>
      <w:divBdr>
        <w:top w:val="none" w:sz="0" w:space="0" w:color="auto"/>
        <w:left w:val="none" w:sz="0" w:space="0" w:color="auto"/>
        <w:bottom w:val="none" w:sz="0" w:space="0" w:color="auto"/>
        <w:right w:val="none" w:sz="0" w:space="0" w:color="auto"/>
      </w:divBdr>
    </w:div>
    <w:div w:id="478113124">
      <w:bodyDiv w:val="1"/>
      <w:marLeft w:val="0"/>
      <w:marRight w:val="0"/>
      <w:marTop w:val="0"/>
      <w:marBottom w:val="0"/>
      <w:divBdr>
        <w:top w:val="none" w:sz="0" w:space="0" w:color="auto"/>
        <w:left w:val="none" w:sz="0" w:space="0" w:color="auto"/>
        <w:bottom w:val="none" w:sz="0" w:space="0" w:color="auto"/>
        <w:right w:val="none" w:sz="0" w:space="0" w:color="auto"/>
      </w:divBdr>
    </w:div>
    <w:div w:id="478771119">
      <w:bodyDiv w:val="1"/>
      <w:marLeft w:val="0"/>
      <w:marRight w:val="0"/>
      <w:marTop w:val="0"/>
      <w:marBottom w:val="0"/>
      <w:divBdr>
        <w:top w:val="none" w:sz="0" w:space="0" w:color="auto"/>
        <w:left w:val="none" w:sz="0" w:space="0" w:color="auto"/>
        <w:bottom w:val="none" w:sz="0" w:space="0" w:color="auto"/>
        <w:right w:val="none" w:sz="0" w:space="0" w:color="auto"/>
      </w:divBdr>
    </w:div>
    <w:div w:id="486824709">
      <w:bodyDiv w:val="1"/>
      <w:marLeft w:val="0"/>
      <w:marRight w:val="0"/>
      <w:marTop w:val="0"/>
      <w:marBottom w:val="0"/>
      <w:divBdr>
        <w:top w:val="none" w:sz="0" w:space="0" w:color="auto"/>
        <w:left w:val="none" w:sz="0" w:space="0" w:color="auto"/>
        <w:bottom w:val="none" w:sz="0" w:space="0" w:color="auto"/>
        <w:right w:val="none" w:sz="0" w:space="0" w:color="auto"/>
      </w:divBdr>
    </w:div>
    <w:div w:id="486825090">
      <w:bodyDiv w:val="1"/>
      <w:marLeft w:val="0"/>
      <w:marRight w:val="0"/>
      <w:marTop w:val="0"/>
      <w:marBottom w:val="0"/>
      <w:divBdr>
        <w:top w:val="none" w:sz="0" w:space="0" w:color="auto"/>
        <w:left w:val="none" w:sz="0" w:space="0" w:color="auto"/>
        <w:bottom w:val="none" w:sz="0" w:space="0" w:color="auto"/>
        <w:right w:val="none" w:sz="0" w:space="0" w:color="auto"/>
      </w:divBdr>
    </w:div>
    <w:div w:id="489106165">
      <w:bodyDiv w:val="1"/>
      <w:marLeft w:val="0"/>
      <w:marRight w:val="0"/>
      <w:marTop w:val="0"/>
      <w:marBottom w:val="0"/>
      <w:divBdr>
        <w:top w:val="none" w:sz="0" w:space="0" w:color="auto"/>
        <w:left w:val="none" w:sz="0" w:space="0" w:color="auto"/>
        <w:bottom w:val="none" w:sz="0" w:space="0" w:color="auto"/>
        <w:right w:val="none" w:sz="0" w:space="0" w:color="auto"/>
      </w:divBdr>
    </w:div>
    <w:div w:id="490605025">
      <w:bodyDiv w:val="1"/>
      <w:marLeft w:val="0"/>
      <w:marRight w:val="0"/>
      <w:marTop w:val="0"/>
      <w:marBottom w:val="0"/>
      <w:divBdr>
        <w:top w:val="none" w:sz="0" w:space="0" w:color="auto"/>
        <w:left w:val="none" w:sz="0" w:space="0" w:color="auto"/>
        <w:bottom w:val="none" w:sz="0" w:space="0" w:color="auto"/>
        <w:right w:val="none" w:sz="0" w:space="0" w:color="auto"/>
      </w:divBdr>
    </w:div>
    <w:div w:id="491794765">
      <w:bodyDiv w:val="1"/>
      <w:marLeft w:val="0"/>
      <w:marRight w:val="0"/>
      <w:marTop w:val="0"/>
      <w:marBottom w:val="0"/>
      <w:divBdr>
        <w:top w:val="none" w:sz="0" w:space="0" w:color="auto"/>
        <w:left w:val="none" w:sz="0" w:space="0" w:color="auto"/>
        <w:bottom w:val="none" w:sz="0" w:space="0" w:color="auto"/>
        <w:right w:val="none" w:sz="0" w:space="0" w:color="auto"/>
      </w:divBdr>
    </w:div>
    <w:div w:id="492766064">
      <w:bodyDiv w:val="1"/>
      <w:marLeft w:val="0"/>
      <w:marRight w:val="0"/>
      <w:marTop w:val="0"/>
      <w:marBottom w:val="0"/>
      <w:divBdr>
        <w:top w:val="none" w:sz="0" w:space="0" w:color="auto"/>
        <w:left w:val="none" w:sz="0" w:space="0" w:color="auto"/>
        <w:bottom w:val="none" w:sz="0" w:space="0" w:color="auto"/>
        <w:right w:val="none" w:sz="0" w:space="0" w:color="auto"/>
      </w:divBdr>
    </w:div>
    <w:div w:id="494145597">
      <w:bodyDiv w:val="1"/>
      <w:marLeft w:val="0"/>
      <w:marRight w:val="0"/>
      <w:marTop w:val="0"/>
      <w:marBottom w:val="0"/>
      <w:divBdr>
        <w:top w:val="none" w:sz="0" w:space="0" w:color="auto"/>
        <w:left w:val="none" w:sz="0" w:space="0" w:color="auto"/>
        <w:bottom w:val="none" w:sz="0" w:space="0" w:color="auto"/>
        <w:right w:val="none" w:sz="0" w:space="0" w:color="auto"/>
      </w:divBdr>
    </w:div>
    <w:div w:id="498543915">
      <w:bodyDiv w:val="1"/>
      <w:marLeft w:val="0"/>
      <w:marRight w:val="0"/>
      <w:marTop w:val="0"/>
      <w:marBottom w:val="0"/>
      <w:divBdr>
        <w:top w:val="none" w:sz="0" w:space="0" w:color="auto"/>
        <w:left w:val="none" w:sz="0" w:space="0" w:color="auto"/>
        <w:bottom w:val="none" w:sz="0" w:space="0" w:color="auto"/>
        <w:right w:val="none" w:sz="0" w:space="0" w:color="auto"/>
      </w:divBdr>
    </w:div>
    <w:div w:id="505439909">
      <w:bodyDiv w:val="1"/>
      <w:marLeft w:val="0"/>
      <w:marRight w:val="0"/>
      <w:marTop w:val="0"/>
      <w:marBottom w:val="0"/>
      <w:divBdr>
        <w:top w:val="none" w:sz="0" w:space="0" w:color="auto"/>
        <w:left w:val="none" w:sz="0" w:space="0" w:color="auto"/>
        <w:bottom w:val="none" w:sz="0" w:space="0" w:color="auto"/>
        <w:right w:val="none" w:sz="0" w:space="0" w:color="auto"/>
      </w:divBdr>
    </w:div>
    <w:div w:id="512916225">
      <w:bodyDiv w:val="1"/>
      <w:marLeft w:val="0"/>
      <w:marRight w:val="0"/>
      <w:marTop w:val="0"/>
      <w:marBottom w:val="0"/>
      <w:divBdr>
        <w:top w:val="none" w:sz="0" w:space="0" w:color="auto"/>
        <w:left w:val="none" w:sz="0" w:space="0" w:color="auto"/>
        <w:bottom w:val="none" w:sz="0" w:space="0" w:color="auto"/>
        <w:right w:val="none" w:sz="0" w:space="0" w:color="auto"/>
      </w:divBdr>
    </w:div>
    <w:div w:id="529531615">
      <w:bodyDiv w:val="1"/>
      <w:marLeft w:val="0"/>
      <w:marRight w:val="0"/>
      <w:marTop w:val="0"/>
      <w:marBottom w:val="0"/>
      <w:divBdr>
        <w:top w:val="none" w:sz="0" w:space="0" w:color="auto"/>
        <w:left w:val="none" w:sz="0" w:space="0" w:color="auto"/>
        <w:bottom w:val="none" w:sz="0" w:space="0" w:color="auto"/>
        <w:right w:val="none" w:sz="0" w:space="0" w:color="auto"/>
      </w:divBdr>
    </w:div>
    <w:div w:id="532110329">
      <w:bodyDiv w:val="1"/>
      <w:marLeft w:val="0"/>
      <w:marRight w:val="0"/>
      <w:marTop w:val="0"/>
      <w:marBottom w:val="0"/>
      <w:divBdr>
        <w:top w:val="none" w:sz="0" w:space="0" w:color="auto"/>
        <w:left w:val="none" w:sz="0" w:space="0" w:color="auto"/>
        <w:bottom w:val="none" w:sz="0" w:space="0" w:color="auto"/>
        <w:right w:val="none" w:sz="0" w:space="0" w:color="auto"/>
      </w:divBdr>
    </w:div>
    <w:div w:id="533469575">
      <w:bodyDiv w:val="1"/>
      <w:marLeft w:val="0"/>
      <w:marRight w:val="0"/>
      <w:marTop w:val="0"/>
      <w:marBottom w:val="0"/>
      <w:divBdr>
        <w:top w:val="none" w:sz="0" w:space="0" w:color="auto"/>
        <w:left w:val="none" w:sz="0" w:space="0" w:color="auto"/>
        <w:bottom w:val="none" w:sz="0" w:space="0" w:color="auto"/>
        <w:right w:val="none" w:sz="0" w:space="0" w:color="auto"/>
      </w:divBdr>
    </w:div>
    <w:div w:id="533536850">
      <w:bodyDiv w:val="1"/>
      <w:marLeft w:val="0"/>
      <w:marRight w:val="0"/>
      <w:marTop w:val="0"/>
      <w:marBottom w:val="0"/>
      <w:divBdr>
        <w:top w:val="none" w:sz="0" w:space="0" w:color="auto"/>
        <w:left w:val="none" w:sz="0" w:space="0" w:color="auto"/>
        <w:bottom w:val="none" w:sz="0" w:space="0" w:color="auto"/>
        <w:right w:val="none" w:sz="0" w:space="0" w:color="auto"/>
      </w:divBdr>
    </w:div>
    <w:div w:id="534851927">
      <w:bodyDiv w:val="1"/>
      <w:marLeft w:val="0"/>
      <w:marRight w:val="0"/>
      <w:marTop w:val="0"/>
      <w:marBottom w:val="0"/>
      <w:divBdr>
        <w:top w:val="none" w:sz="0" w:space="0" w:color="auto"/>
        <w:left w:val="none" w:sz="0" w:space="0" w:color="auto"/>
        <w:bottom w:val="none" w:sz="0" w:space="0" w:color="auto"/>
        <w:right w:val="none" w:sz="0" w:space="0" w:color="auto"/>
      </w:divBdr>
    </w:div>
    <w:div w:id="535772640">
      <w:bodyDiv w:val="1"/>
      <w:marLeft w:val="0"/>
      <w:marRight w:val="0"/>
      <w:marTop w:val="0"/>
      <w:marBottom w:val="0"/>
      <w:divBdr>
        <w:top w:val="none" w:sz="0" w:space="0" w:color="auto"/>
        <w:left w:val="none" w:sz="0" w:space="0" w:color="auto"/>
        <w:bottom w:val="none" w:sz="0" w:space="0" w:color="auto"/>
        <w:right w:val="none" w:sz="0" w:space="0" w:color="auto"/>
      </w:divBdr>
    </w:div>
    <w:div w:id="543248956">
      <w:bodyDiv w:val="1"/>
      <w:marLeft w:val="0"/>
      <w:marRight w:val="0"/>
      <w:marTop w:val="0"/>
      <w:marBottom w:val="0"/>
      <w:divBdr>
        <w:top w:val="none" w:sz="0" w:space="0" w:color="auto"/>
        <w:left w:val="none" w:sz="0" w:space="0" w:color="auto"/>
        <w:bottom w:val="none" w:sz="0" w:space="0" w:color="auto"/>
        <w:right w:val="none" w:sz="0" w:space="0" w:color="auto"/>
      </w:divBdr>
    </w:div>
    <w:div w:id="549997671">
      <w:bodyDiv w:val="1"/>
      <w:marLeft w:val="0"/>
      <w:marRight w:val="0"/>
      <w:marTop w:val="0"/>
      <w:marBottom w:val="0"/>
      <w:divBdr>
        <w:top w:val="none" w:sz="0" w:space="0" w:color="auto"/>
        <w:left w:val="none" w:sz="0" w:space="0" w:color="auto"/>
        <w:bottom w:val="none" w:sz="0" w:space="0" w:color="auto"/>
        <w:right w:val="none" w:sz="0" w:space="0" w:color="auto"/>
      </w:divBdr>
    </w:div>
    <w:div w:id="552739290">
      <w:bodyDiv w:val="1"/>
      <w:marLeft w:val="0"/>
      <w:marRight w:val="0"/>
      <w:marTop w:val="0"/>
      <w:marBottom w:val="0"/>
      <w:divBdr>
        <w:top w:val="none" w:sz="0" w:space="0" w:color="auto"/>
        <w:left w:val="none" w:sz="0" w:space="0" w:color="auto"/>
        <w:bottom w:val="none" w:sz="0" w:space="0" w:color="auto"/>
        <w:right w:val="none" w:sz="0" w:space="0" w:color="auto"/>
      </w:divBdr>
    </w:div>
    <w:div w:id="559177046">
      <w:bodyDiv w:val="1"/>
      <w:marLeft w:val="0"/>
      <w:marRight w:val="0"/>
      <w:marTop w:val="0"/>
      <w:marBottom w:val="0"/>
      <w:divBdr>
        <w:top w:val="none" w:sz="0" w:space="0" w:color="auto"/>
        <w:left w:val="none" w:sz="0" w:space="0" w:color="auto"/>
        <w:bottom w:val="none" w:sz="0" w:space="0" w:color="auto"/>
        <w:right w:val="none" w:sz="0" w:space="0" w:color="auto"/>
      </w:divBdr>
    </w:div>
    <w:div w:id="572397413">
      <w:bodyDiv w:val="1"/>
      <w:marLeft w:val="0"/>
      <w:marRight w:val="0"/>
      <w:marTop w:val="0"/>
      <w:marBottom w:val="0"/>
      <w:divBdr>
        <w:top w:val="none" w:sz="0" w:space="0" w:color="auto"/>
        <w:left w:val="none" w:sz="0" w:space="0" w:color="auto"/>
        <w:bottom w:val="none" w:sz="0" w:space="0" w:color="auto"/>
        <w:right w:val="none" w:sz="0" w:space="0" w:color="auto"/>
      </w:divBdr>
    </w:div>
    <w:div w:id="576326307">
      <w:bodyDiv w:val="1"/>
      <w:marLeft w:val="0"/>
      <w:marRight w:val="0"/>
      <w:marTop w:val="0"/>
      <w:marBottom w:val="0"/>
      <w:divBdr>
        <w:top w:val="none" w:sz="0" w:space="0" w:color="auto"/>
        <w:left w:val="none" w:sz="0" w:space="0" w:color="auto"/>
        <w:bottom w:val="none" w:sz="0" w:space="0" w:color="auto"/>
        <w:right w:val="none" w:sz="0" w:space="0" w:color="auto"/>
      </w:divBdr>
    </w:div>
    <w:div w:id="579020883">
      <w:bodyDiv w:val="1"/>
      <w:marLeft w:val="0"/>
      <w:marRight w:val="0"/>
      <w:marTop w:val="0"/>
      <w:marBottom w:val="0"/>
      <w:divBdr>
        <w:top w:val="none" w:sz="0" w:space="0" w:color="auto"/>
        <w:left w:val="none" w:sz="0" w:space="0" w:color="auto"/>
        <w:bottom w:val="none" w:sz="0" w:space="0" w:color="auto"/>
        <w:right w:val="none" w:sz="0" w:space="0" w:color="auto"/>
      </w:divBdr>
    </w:div>
    <w:div w:id="580338864">
      <w:bodyDiv w:val="1"/>
      <w:marLeft w:val="0"/>
      <w:marRight w:val="0"/>
      <w:marTop w:val="0"/>
      <w:marBottom w:val="0"/>
      <w:divBdr>
        <w:top w:val="none" w:sz="0" w:space="0" w:color="auto"/>
        <w:left w:val="none" w:sz="0" w:space="0" w:color="auto"/>
        <w:bottom w:val="none" w:sz="0" w:space="0" w:color="auto"/>
        <w:right w:val="none" w:sz="0" w:space="0" w:color="auto"/>
      </w:divBdr>
    </w:div>
    <w:div w:id="583758145">
      <w:bodyDiv w:val="1"/>
      <w:marLeft w:val="0"/>
      <w:marRight w:val="0"/>
      <w:marTop w:val="0"/>
      <w:marBottom w:val="0"/>
      <w:divBdr>
        <w:top w:val="none" w:sz="0" w:space="0" w:color="auto"/>
        <w:left w:val="none" w:sz="0" w:space="0" w:color="auto"/>
        <w:bottom w:val="none" w:sz="0" w:space="0" w:color="auto"/>
        <w:right w:val="none" w:sz="0" w:space="0" w:color="auto"/>
      </w:divBdr>
    </w:div>
    <w:div w:id="584920776">
      <w:bodyDiv w:val="1"/>
      <w:marLeft w:val="0"/>
      <w:marRight w:val="0"/>
      <w:marTop w:val="0"/>
      <w:marBottom w:val="0"/>
      <w:divBdr>
        <w:top w:val="none" w:sz="0" w:space="0" w:color="auto"/>
        <w:left w:val="none" w:sz="0" w:space="0" w:color="auto"/>
        <w:bottom w:val="none" w:sz="0" w:space="0" w:color="auto"/>
        <w:right w:val="none" w:sz="0" w:space="0" w:color="auto"/>
      </w:divBdr>
    </w:div>
    <w:div w:id="591284839">
      <w:bodyDiv w:val="1"/>
      <w:marLeft w:val="0"/>
      <w:marRight w:val="0"/>
      <w:marTop w:val="0"/>
      <w:marBottom w:val="0"/>
      <w:divBdr>
        <w:top w:val="none" w:sz="0" w:space="0" w:color="auto"/>
        <w:left w:val="none" w:sz="0" w:space="0" w:color="auto"/>
        <w:bottom w:val="none" w:sz="0" w:space="0" w:color="auto"/>
        <w:right w:val="none" w:sz="0" w:space="0" w:color="auto"/>
      </w:divBdr>
    </w:div>
    <w:div w:id="607658489">
      <w:bodyDiv w:val="1"/>
      <w:marLeft w:val="0"/>
      <w:marRight w:val="0"/>
      <w:marTop w:val="0"/>
      <w:marBottom w:val="0"/>
      <w:divBdr>
        <w:top w:val="none" w:sz="0" w:space="0" w:color="auto"/>
        <w:left w:val="none" w:sz="0" w:space="0" w:color="auto"/>
        <w:bottom w:val="none" w:sz="0" w:space="0" w:color="auto"/>
        <w:right w:val="none" w:sz="0" w:space="0" w:color="auto"/>
      </w:divBdr>
    </w:div>
    <w:div w:id="611400603">
      <w:bodyDiv w:val="1"/>
      <w:marLeft w:val="0"/>
      <w:marRight w:val="0"/>
      <w:marTop w:val="0"/>
      <w:marBottom w:val="0"/>
      <w:divBdr>
        <w:top w:val="none" w:sz="0" w:space="0" w:color="auto"/>
        <w:left w:val="none" w:sz="0" w:space="0" w:color="auto"/>
        <w:bottom w:val="none" w:sz="0" w:space="0" w:color="auto"/>
        <w:right w:val="none" w:sz="0" w:space="0" w:color="auto"/>
      </w:divBdr>
    </w:div>
    <w:div w:id="621033586">
      <w:bodyDiv w:val="1"/>
      <w:marLeft w:val="0"/>
      <w:marRight w:val="0"/>
      <w:marTop w:val="0"/>
      <w:marBottom w:val="0"/>
      <w:divBdr>
        <w:top w:val="none" w:sz="0" w:space="0" w:color="auto"/>
        <w:left w:val="none" w:sz="0" w:space="0" w:color="auto"/>
        <w:bottom w:val="none" w:sz="0" w:space="0" w:color="auto"/>
        <w:right w:val="none" w:sz="0" w:space="0" w:color="auto"/>
      </w:divBdr>
    </w:div>
    <w:div w:id="622224915">
      <w:bodyDiv w:val="1"/>
      <w:marLeft w:val="0"/>
      <w:marRight w:val="0"/>
      <w:marTop w:val="0"/>
      <w:marBottom w:val="0"/>
      <w:divBdr>
        <w:top w:val="none" w:sz="0" w:space="0" w:color="auto"/>
        <w:left w:val="none" w:sz="0" w:space="0" w:color="auto"/>
        <w:bottom w:val="none" w:sz="0" w:space="0" w:color="auto"/>
        <w:right w:val="none" w:sz="0" w:space="0" w:color="auto"/>
      </w:divBdr>
    </w:div>
    <w:div w:id="622493066">
      <w:bodyDiv w:val="1"/>
      <w:marLeft w:val="0"/>
      <w:marRight w:val="0"/>
      <w:marTop w:val="0"/>
      <w:marBottom w:val="0"/>
      <w:divBdr>
        <w:top w:val="none" w:sz="0" w:space="0" w:color="auto"/>
        <w:left w:val="none" w:sz="0" w:space="0" w:color="auto"/>
        <w:bottom w:val="none" w:sz="0" w:space="0" w:color="auto"/>
        <w:right w:val="none" w:sz="0" w:space="0" w:color="auto"/>
      </w:divBdr>
    </w:div>
    <w:div w:id="627978157">
      <w:bodyDiv w:val="1"/>
      <w:marLeft w:val="0"/>
      <w:marRight w:val="0"/>
      <w:marTop w:val="0"/>
      <w:marBottom w:val="0"/>
      <w:divBdr>
        <w:top w:val="none" w:sz="0" w:space="0" w:color="auto"/>
        <w:left w:val="none" w:sz="0" w:space="0" w:color="auto"/>
        <w:bottom w:val="none" w:sz="0" w:space="0" w:color="auto"/>
        <w:right w:val="none" w:sz="0" w:space="0" w:color="auto"/>
      </w:divBdr>
    </w:div>
    <w:div w:id="632905878">
      <w:bodyDiv w:val="1"/>
      <w:marLeft w:val="0"/>
      <w:marRight w:val="0"/>
      <w:marTop w:val="0"/>
      <w:marBottom w:val="0"/>
      <w:divBdr>
        <w:top w:val="none" w:sz="0" w:space="0" w:color="auto"/>
        <w:left w:val="none" w:sz="0" w:space="0" w:color="auto"/>
        <w:bottom w:val="none" w:sz="0" w:space="0" w:color="auto"/>
        <w:right w:val="none" w:sz="0" w:space="0" w:color="auto"/>
      </w:divBdr>
    </w:div>
    <w:div w:id="633365660">
      <w:bodyDiv w:val="1"/>
      <w:marLeft w:val="0"/>
      <w:marRight w:val="0"/>
      <w:marTop w:val="0"/>
      <w:marBottom w:val="0"/>
      <w:divBdr>
        <w:top w:val="none" w:sz="0" w:space="0" w:color="auto"/>
        <w:left w:val="none" w:sz="0" w:space="0" w:color="auto"/>
        <w:bottom w:val="none" w:sz="0" w:space="0" w:color="auto"/>
        <w:right w:val="none" w:sz="0" w:space="0" w:color="auto"/>
      </w:divBdr>
    </w:div>
    <w:div w:id="633801824">
      <w:bodyDiv w:val="1"/>
      <w:marLeft w:val="0"/>
      <w:marRight w:val="0"/>
      <w:marTop w:val="0"/>
      <w:marBottom w:val="0"/>
      <w:divBdr>
        <w:top w:val="none" w:sz="0" w:space="0" w:color="auto"/>
        <w:left w:val="none" w:sz="0" w:space="0" w:color="auto"/>
        <w:bottom w:val="none" w:sz="0" w:space="0" w:color="auto"/>
        <w:right w:val="none" w:sz="0" w:space="0" w:color="auto"/>
      </w:divBdr>
    </w:div>
    <w:div w:id="636229794">
      <w:bodyDiv w:val="1"/>
      <w:marLeft w:val="0"/>
      <w:marRight w:val="0"/>
      <w:marTop w:val="0"/>
      <w:marBottom w:val="0"/>
      <w:divBdr>
        <w:top w:val="none" w:sz="0" w:space="0" w:color="auto"/>
        <w:left w:val="none" w:sz="0" w:space="0" w:color="auto"/>
        <w:bottom w:val="none" w:sz="0" w:space="0" w:color="auto"/>
        <w:right w:val="none" w:sz="0" w:space="0" w:color="auto"/>
      </w:divBdr>
    </w:div>
    <w:div w:id="638271448">
      <w:bodyDiv w:val="1"/>
      <w:marLeft w:val="0"/>
      <w:marRight w:val="0"/>
      <w:marTop w:val="0"/>
      <w:marBottom w:val="0"/>
      <w:divBdr>
        <w:top w:val="none" w:sz="0" w:space="0" w:color="auto"/>
        <w:left w:val="none" w:sz="0" w:space="0" w:color="auto"/>
        <w:bottom w:val="none" w:sz="0" w:space="0" w:color="auto"/>
        <w:right w:val="none" w:sz="0" w:space="0" w:color="auto"/>
      </w:divBdr>
    </w:div>
    <w:div w:id="639119724">
      <w:bodyDiv w:val="1"/>
      <w:marLeft w:val="0"/>
      <w:marRight w:val="0"/>
      <w:marTop w:val="0"/>
      <w:marBottom w:val="0"/>
      <w:divBdr>
        <w:top w:val="none" w:sz="0" w:space="0" w:color="auto"/>
        <w:left w:val="none" w:sz="0" w:space="0" w:color="auto"/>
        <w:bottom w:val="none" w:sz="0" w:space="0" w:color="auto"/>
        <w:right w:val="none" w:sz="0" w:space="0" w:color="auto"/>
      </w:divBdr>
    </w:div>
    <w:div w:id="644434165">
      <w:bodyDiv w:val="1"/>
      <w:marLeft w:val="0"/>
      <w:marRight w:val="0"/>
      <w:marTop w:val="0"/>
      <w:marBottom w:val="0"/>
      <w:divBdr>
        <w:top w:val="none" w:sz="0" w:space="0" w:color="auto"/>
        <w:left w:val="none" w:sz="0" w:space="0" w:color="auto"/>
        <w:bottom w:val="none" w:sz="0" w:space="0" w:color="auto"/>
        <w:right w:val="none" w:sz="0" w:space="0" w:color="auto"/>
      </w:divBdr>
    </w:div>
    <w:div w:id="644548563">
      <w:bodyDiv w:val="1"/>
      <w:marLeft w:val="0"/>
      <w:marRight w:val="0"/>
      <w:marTop w:val="0"/>
      <w:marBottom w:val="0"/>
      <w:divBdr>
        <w:top w:val="none" w:sz="0" w:space="0" w:color="auto"/>
        <w:left w:val="none" w:sz="0" w:space="0" w:color="auto"/>
        <w:bottom w:val="none" w:sz="0" w:space="0" w:color="auto"/>
        <w:right w:val="none" w:sz="0" w:space="0" w:color="auto"/>
      </w:divBdr>
    </w:div>
    <w:div w:id="647824946">
      <w:bodyDiv w:val="1"/>
      <w:marLeft w:val="0"/>
      <w:marRight w:val="0"/>
      <w:marTop w:val="0"/>
      <w:marBottom w:val="0"/>
      <w:divBdr>
        <w:top w:val="none" w:sz="0" w:space="0" w:color="auto"/>
        <w:left w:val="none" w:sz="0" w:space="0" w:color="auto"/>
        <w:bottom w:val="none" w:sz="0" w:space="0" w:color="auto"/>
        <w:right w:val="none" w:sz="0" w:space="0" w:color="auto"/>
      </w:divBdr>
    </w:div>
    <w:div w:id="661663663">
      <w:bodyDiv w:val="1"/>
      <w:marLeft w:val="0"/>
      <w:marRight w:val="0"/>
      <w:marTop w:val="0"/>
      <w:marBottom w:val="0"/>
      <w:divBdr>
        <w:top w:val="none" w:sz="0" w:space="0" w:color="auto"/>
        <w:left w:val="none" w:sz="0" w:space="0" w:color="auto"/>
        <w:bottom w:val="none" w:sz="0" w:space="0" w:color="auto"/>
        <w:right w:val="none" w:sz="0" w:space="0" w:color="auto"/>
      </w:divBdr>
    </w:div>
    <w:div w:id="670373853">
      <w:bodyDiv w:val="1"/>
      <w:marLeft w:val="0"/>
      <w:marRight w:val="0"/>
      <w:marTop w:val="0"/>
      <w:marBottom w:val="0"/>
      <w:divBdr>
        <w:top w:val="none" w:sz="0" w:space="0" w:color="auto"/>
        <w:left w:val="none" w:sz="0" w:space="0" w:color="auto"/>
        <w:bottom w:val="none" w:sz="0" w:space="0" w:color="auto"/>
        <w:right w:val="none" w:sz="0" w:space="0" w:color="auto"/>
      </w:divBdr>
    </w:div>
    <w:div w:id="675963075">
      <w:bodyDiv w:val="1"/>
      <w:marLeft w:val="0"/>
      <w:marRight w:val="0"/>
      <w:marTop w:val="0"/>
      <w:marBottom w:val="0"/>
      <w:divBdr>
        <w:top w:val="none" w:sz="0" w:space="0" w:color="auto"/>
        <w:left w:val="none" w:sz="0" w:space="0" w:color="auto"/>
        <w:bottom w:val="none" w:sz="0" w:space="0" w:color="auto"/>
        <w:right w:val="none" w:sz="0" w:space="0" w:color="auto"/>
      </w:divBdr>
    </w:div>
    <w:div w:id="676691867">
      <w:bodyDiv w:val="1"/>
      <w:marLeft w:val="0"/>
      <w:marRight w:val="0"/>
      <w:marTop w:val="0"/>
      <w:marBottom w:val="0"/>
      <w:divBdr>
        <w:top w:val="none" w:sz="0" w:space="0" w:color="auto"/>
        <w:left w:val="none" w:sz="0" w:space="0" w:color="auto"/>
        <w:bottom w:val="none" w:sz="0" w:space="0" w:color="auto"/>
        <w:right w:val="none" w:sz="0" w:space="0" w:color="auto"/>
      </w:divBdr>
    </w:div>
    <w:div w:id="679509237">
      <w:bodyDiv w:val="1"/>
      <w:marLeft w:val="0"/>
      <w:marRight w:val="0"/>
      <w:marTop w:val="0"/>
      <w:marBottom w:val="0"/>
      <w:divBdr>
        <w:top w:val="none" w:sz="0" w:space="0" w:color="auto"/>
        <w:left w:val="none" w:sz="0" w:space="0" w:color="auto"/>
        <w:bottom w:val="none" w:sz="0" w:space="0" w:color="auto"/>
        <w:right w:val="none" w:sz="0" w:space="0" w:color="auto"/>
      </w:divBdr>
    </w:div>
    <w:div w:id="681279223">
      <w:bodyDiv w:val="1"/>
      <w:marLeft w:val="0"/>
      <w:marRight w:val="0"/>
      <w:marTop w:val="0"/>
      <w:marBottom w:val="0"/>
      <w:divBdr>
        <w:top w:val="none" w:sz="0" w:space="0" w:color="auto"/>
        <w:left w:val="none" w:sz="0" w:space="0" w:color="auto"/>
        <w:bottom w:val="none" w:sz="0" w:space="0" w:color="auto"/>
        <w:right w:val="none" w:sz="0" w:space="0" w:color="auto"/>
      </w:divBdr>
    </w:div>
    <w:div w:id="686911052">
      <w:bodyDiv w:val="1"/>
      <w:marLeft w:val="0"/>
      <w:marRight w:val="0"/>
      <w:marTop w:val="0"/>
      <w:marBottom w:val="0"/>
      <w:divBdr>
        <w:top w:val="none" w:sz="0" w:space="0" w:color="auto"/>
        <w:left w:val="none" w:sz="0" w:space="0" w:color="auto"/>
        <w:bottom w:val="none" w:sz="0" w:space="0" w:color="auto"/>
        <w:right w:val="none" w:sz="0" w:space="0" w:color="auto"/>
      </w:divBdr>
    </w:div>
    <w:div w:id="697925133">
      <w:bodyDiv w:val="1"/>
      <w:marLeft w:val="0"/>
      <w:marRight w:val="0"/>
      <w:marTop w:val="0"/>
      <w:marBottom w:val="0"/>
      <w:divBdr>
        <w:top w:val="none" w:sz="0" w:space="0" w:color="auto"/>
        <w:left w:val="none" w:sz="0" w:space="0" w:color="auto"/>
        <w:bottom w:val="none" w:sz="0" w:space="0" w:color="auto"/>
        <w:right w:val="none" w:sz="0" w:space="0" w:color="auto"/>
      </w:divBdr>
    </w:div>
    <w:div w:id="706612054">
      <w:bodyDiv w:val="1"/>
      <w:marLeft w:val="0"/>
      <w:marRight w:val="0"/>
      <w:marTop w:val="0"/>
      <w:marBottom w:val="0"/>
      <w:divBdr>
        <w:top w:val="none" w:sz="0" w:space="0" w:color="auto"/>
        <w:left w:val="none" w:sz="0" w:space="0" w:color="auto"/>
        <w:bottom w:val="none" w:sz="0" w:space="0" w:color="auto"/>
        <w:right w:val="none" w:sz="0" w:space="0" w:color="auto"/>
      </w:divBdr>
    </w:div>
    <w:div w:id="721098973">
      <w:bodyDiv w:val="1"/>
      <w:marLeft w:val="0"/>
      <w:marRight w:val="0"/>
      <w:marTop w:val="0"/>
      <w:marBottom w:val="0"/>
      <w:divBdr>
        <w:top w:val="none" w:sz="0" w:space="0" w:color="auto"/>
        <w:left w:val="none" w:sz="0" w:space="0" w:color="auto"/>
        <w:bottom w:val="none" w:sz="0" w:space="0" w:color="auto"/>
        <w:right w:val="none" w:sz="0" w:space="0" w:color="auto"/>
      </w:divBdr>
    </w:div>
    <w:div w:id="724184251">
      <w:bodyDiv w:val="1"/>
      <w:marLeft w:val="0"/>
      <w:marRight w:val="0"/>
      <w:marTop w:val="0"/>
      <w:marBottom w:val="0"/>
      <w:divBdr>
        <w:top w:val="none" w:sz="0" w:space="0" w:color="auto"/>
        <w:left w:val="none" w:sz="0" w:space="0" w:color="auto"/>
        <w:bottom w:val="none" w:sz="0" w:space="0" w:color="auto"/>
        <w:right w:val="none" w:sz="0" w:space="0" w:color="auto"/>
      </w:divBdr>
    </w:div>
    <w:div w:id="731971670">
      <w:bodyDiv w:val="1"/>
      <w:marLeft w:val="0"/>
      <w:marRight w:val="0"/>
      <w:marTop w:val="0"/>
      <w:marBottom w:val="0"/>
      <w:divBdr>
        <w:top w:val="none" w:sz="0" w:space="0" w:color="auto"/>
        <w:left w:val="none" w:sz="0" w:space="0" w:color="auto"/>
        <w:bottom w:val="none" w:sz="0" w:space="0" w:color="auto"/>
        <w:right w:val="none" w:sz="0" w:space="0" w:color="auto"/>
      </w:divBdr>
    </w:div>
    <w:div w:id="735543152">
      <w:bodyDiv w:val="1"/>
      <w:marLeft w:val="0"/>
      <w:marRight w:val="0"/>
      <w:marTop w:val="0"/>
      <w:marBottom w:val="0"/>
      <w:divBdr>
        <w:top w:val="none" w:sz="0" w:space="0" w:color="auto"/>
        <w:left w:val="none" w:sz="0" w:space="0" w:color="auto"/>
        <w:bottom w:val="none" w:sz="0" w:space="0" w:color="auto"/>
        <w:right w:val="none" w:sz="0" w:space="0" w:color="auto"/>
      </w:divBdr>
    </w:div>
    <w:div w:id="740054855">
      <w:bodyDiv w:val="1"/>
      <w:marLeft w:val="0"/>
      <w:marRight w:val="0"/>
      <w:marTop w:val="0"/>
      <w:marBottom w:val="0"/>
      <w:divBdr>
        <w:top w:val="none" w:sz="0" w:space="0" w:color="auto"/>
        <w:left w:val="none" w:sz="0" w:space="0" w:color="auto"/>
        <w:bottom w:val="none" w:sz="0" w:space="0" w:color="auto"/>
        <w:right w:val="none" w:sz="0" w:space="0" w:color="auto"/>
      </w:divBdr>
    </w:div>
    <w:div w:id="743986576">
      <w:bodyDiv w:val="1"/>
      <w:marLeft w:val="0"/>
      <w:marRight w:val="0"/>
      <w:marTop w:val="0"/>
      <w:marBottom w:val="0"/>
      <w:divBdr>
        <w:top w:val="none" w:sz="0" w:space="0" w:color="auto"/>
        <w:left w:val="none" w:sz="0" w:space="0" w:color="auto"/>
        <w:bottom w:val="none" w:sz="0" w:space="0" w:color="auto"/>
        <w:right w:val="none" w:sz="0" w:space="0" w:color="auto"/>
      </w:divBdr>
    </w:div>
    <w:div w:id="751582740">
      <w:bodyDiv w:val="1"/>
      <w:marLeft w:val="0"/>
      <w:marRight w:val="0"/>
      <w:marTop w:val="0"/>
      <w:marBottom w:val="0"/>
      <w:divBdr>
        <w:top w:val="none" w:sz="0" w:space="0" w:color="auto"/>
        <w:left w:val="none" w:sz="0" w:space="0" w:color="auto"/>
        <w:bottom w:val="none" w:sz="0" w:space="0" w:color="auto"/>
        <w:right w:val="none" w:sz="0" w:space="0" w:color="auto"/>
      </w:divBdr>
    </w:div>
    <w:div w:id="754784223">
      <w:bodyDiv w:val="1"/>
      <w:marLeft w:val="0"/>
      <w:marRight w:val="0"/>
      <w:marTop w:val="0"/>
      <w:marBottom w:val="0"/>
      <w:divBdr>
        <w:top w:val="none" w:sz="0" w:space="0" w:color="auto"/>
        <w:left w:val="none" w:sz="0" w:space="0" w:color="auto"/>
        <w:bottom w:val="none" w:sz="0" w:space="0" w:color="auto"/>
        <w:right w:val="none" w:sz="0" w:space="0" w:color="auto"/>
      </w:divBdr>
    </w:div>
    <w:div w:id="762073260">
      <w:bodyDiv w:val="1"/>
      <w:marLeft w:val="0"/>
      <w:marRight w:val="0"/>
      <w:marTop w:val="0"/>
      <w:marBottom w:val="0"/>
      <w:divBdr>
        <w:top w:val="none" w:sz="0" w:space="0" w:color="auto"/>
        <w:left w:val="none" w:sz="0" w:space="0" w:color="auto"/>
        <w:bottom w:val="none" w:sz="0" w:space="0" w:color="auto"/>
        <w:right w:val="none" w:sz="0" w:space="0" w:color="auto"/>
      </w:divBdr>
    </w:div>
    <w:div w:id="767432933">
      <w:bodyDiv w:val="1"/>
      <w:marLeft w:val="0"/>
      <w:marRight w:val="0"/>
      <w:marTop w:val="0"/>
      <w:marBottom w:val="0"/>
      <w:divBdr>
        <w:top w:val="none" w:sz="0" w:space="0" w:color="auto"/>
        <w:left w:val="none" w:sz="0" w:space="0" w:color="auto"/>
        <w:bottom w:val="none" w:sz="0" w:space="0" w:color="auto"/>
        <w:right w:val="none" w:sz="0" w:space="0" w:color="auto"/>
      </w:divBdr>
    </w:div>
    <w:div w:id="784235960">
      <w:bodyDiv w:val="1"/>
      <w:marLeft w:val="0"/>
      <w:marRight w:val="0"/>
      <w:marTop w:val="0"/>
      <w:marBottom w:val="0"/>
      <w:divBdr>
        <w:top w:val="none" w:sz="0" w:space="0" w:color="auto"/>
        <w:left w:val="none" w:sz="0" w:space="0" w:color="auto"/>
        <w:bottom w:val="none" w:sz="0" w:space="0" w:color="auto"/>
        <w:right w:val="none" w:sz="0" w:space="0" w:color="auto"/>
      </w:divBdr>
    </w:div>
    <w:div w:id="785851758">
      <w:bodyDiv w:val="1"/>
      <w:marLeft w:val="0"/>
      <w:marRight w:val="0"/>
      <w:marTop w:val="0"/>
      <w:marBottom w:val="0"/>
      <w:divBdr>
        <w:top w:val="none" w:sz="0" w:space="0" w:color="auto"/>
        <w:left w:val="none" w:sz="0" w:space="0" w:color="auto"/>
        <w:bottom w:val="none" w:sz="0" w:space="0" w:color="auto"/>
        <w:right w:val="none" w:sz="0" w:space="0" w:color="auto"/>
      </w:divBdr>
    </w:div>
    <w:div w:id="786511452">
      <w:bodyDiv w:val="1"/>
      <w:marLeft w:val="0"/>
      <w:marRight w:val="0"/>
      <w:marTop w:val="0"/>
      <w:marBottom w:val="0"/>
      <w:divBdr>
        <w:top w:val="none" w:sz="0" w:space="0" w:color="auto"/>
        <w:left w:val="none" w:sz="0" w:space="0" w:color="auto"/>
        <w:bottom w:val="none" w:sz="0" w:space="0" w:color="auto"/>
        <w:right w:val="none" w:sz="0" w:space="0" w:color="auto"/>
      </w:divBdr>
    </w:div>
    <w:div w:id="788209638">
      <w:bodyDiv w:val="1"/>
      <w:marLeft w:val="0"/>
      <w:marRight w:val="0"/>
      <w:marTop w:val="0"/>
      <w:marBottom w:val="0"/>
      <w:divBdr>
        <w:top w:val="none" w:sz="0" w:space="0" w:color="auto"/>
        <w:left w:val="none" w:sz="0" w:space="0" w:color="auto"/>
        <w:bottom w:val="none" w:sz="0" w:space="0" w:color="auto"/>
        <w:right w:val="none" w:sz="0" w:space="0" w:color="auto"/>
      </w:divBdr>
    </w:div>
    <w:div w:id="790174925">
      <w:bodyDiv w:val="1"/>
      <w:marLeft w:val="0"/>
      <w:marRight w:val="0"/>
      <w:marTop w:val="0"/>
      <w:marBottom w:val="0"/>
      <w:divBdr>
        <w:top w:val="none" w:sz="0" w:space="0" w:color="auto"/>
        <w:left w:val="none" w:sz="0" w:space="0" w:color="auto"/>
        <w:bottom w:val="none" w:sz="0" w:space="0" w:color="auto"/>
        <w:right w:val="none" w:sz="0" w:space="0" w:color="auto"/>
      </w:divBdr>
    </w:div>
    <w:div w:id="805244013">
      <w:bodyDiv w:val="1"/>
      <w:marLeft w:val="0"/>
      <w:marRight w:val="0"/>
      <w:marTop w:val="0"/>
      <w:marBottom w:val="0"/>
      <w:divBdr>
        <w:top w:val="none" w:sz="0" w:space="0" w:color="auto"/>
        <w:left w:val="none" w:sz="0" w:space="0" w:color="auto"/>
        <w:bottom w:val="none" w:sz="0" w:space="0" w:color="auto"/>
        <w:right w:val="none" w:sz="0" w:space="0" w:color="auto"/>
      </w:divBdr>
    </w:div>
    <w:div w:id="811019760">
      <w:bodyDiv w:val="1"/>
      <w:marLeft w:val="0"/>
      <w:marRight w:val="0"/>
      <w:marTop w:val="0"/>
      <w:marBottom w:val="0"/>
      <w:divBdr>
        <w:top w:val="none" w:sz="0" w:space="0" w:color="auto"/>
        <w:left w:val="none" w:sz="0" w:space="0" w:color="auto"/>
        <w:bottom w:val="none" w:sz="0" w:space="0" w:color="auto"/>
        <w:right w:val="none" w:sz="0" w:space="0" w:color="auto"/>
      </w:divBdr>
    </w:div>
    <w:div w:id="816721918">
      <w:bodyDiv w:val="1"/>
      <w:marLeft w:val="0"/>
      <w:marRight w:val="0"/>
      <w:marTop w:val="0"/>
      <w:marBottom w:val="0"/>
      <w:divBdr>
        <w:top w:val="none" w:sz="0" w:space="0" w:color="auto"/>
        <w:left w:val="none" w:sz="0" w:space="0" w:color="auto"/>
        <w:bottom w:val="none" w:sz="0" w:space="0" w:color="auto"/>
        <w:right w:val="none" w:sz="0" w:space="0" w:color="auto"/>
      </w:divBdr>
    </w:div>
    <w:div w:id="817112465">
      <w:bodyDiv w:val="1"/>
      <w:marLeft w:val="0"/>
      <w:marRight w:val="0"/>
      <w:marTop w:val="0"/>
      <w:marBottom w:val="0"/>
      <w:divBdr>
        <w:top w:val="none" w:sz="0" w:space="0" w:color="auto"/>
        <w:left w:val="none" w:sz="0" w:space="0" w:color="auto"/>
        <w:bottom w:val="none" w:sz="0" w:space="0" w:color="auto"/>
        <w:right w:val="none" w:sz="0" w:space="0" w:color="auto"/>
      </w:divBdr>
    </w:div>
    <w:div w:id="818032915">
      <w:bodyDiv w:val="1"/>
      <w:marLeft w:val="0"/>
      <w:marRight w:val="0"/>
      <w:marTop w:val="0"/>
      <w:marBottom w:val="0"/>
      <w:divBdr>
        <w:top w:val="none" w:sz="0" w:space="0" w:color="auto"/>
        <w:left w:val="none" w:sz="0" w:space="0" w:color="auto"/>
        <w:bottom w:val="none" w:sz="0" w:space="0" w:color="auto"/>
        <w:right w:val="none" w:sz="0" w:space="0" w:color="auto"/>
      </w:divBdr>
    </w:div>
    <w:div w:id="821509521">
      <w:bodyDiv w:val="1"/>
      <w:marLeft w:val="0"/>
      <w:marRight w:val="0"/>
      <w:marTop w:val="0"/>
      <w:marBottom w:val="0"/>
      <w:divBdr>
        <w:top w:val="none" w:sz="0" w:space="0" w:color="auto"/>
        <w:left w:val="none" w:sz="0" w:space="0" w:color="auto"/>
        <w:bottom w:val="none" w:sz="0" w:space="0" w:color="auto"/>
        <w:right w:val="none" w:sz="0" w:space="0" w:color="auto"/>
      </w:divBdr>
    </w:div>
    <w:div w:id="832142145">
      <w:bodyDiv w:val="1"/>
      <w:marLeft w:val="0"/>
      <w:marRight w:val="0"/>
      <w:marTop w:val="0"/>
      <w:marBottom w:val="0"/>
      <w:divBdr>
        <w:top w:val="none" w:sz="0" w:space="0" w:color="auto"/>
        <w:left w:val="none" w:sz="0" w:space="0" w:color="auto"/>
        <w:bottom w:val="none" w:sz="0" w:space="0" w:color="auto"/>
        <w:right w:val="none" w:sz="0" w:space="0" w:color="auto"/>
      </w:divBdr>
    </w:div>
    <w:div w:id="838034000">
      <w:bodyDiv w:val="1"/>
      <w:marLeft w:val="0"/>
      <w:marRight w:val="0"/>
      <w:marTop w:val="0"/>
      <w:marBottom w:val="0"/>
      <w:divBdr>
        <w:top w:val="none" w:sz="0" w:space="0" w:color="auto"/>
        <w:left w:val="none" w:sz="0" w:space="0" w:color="auto"/>
        <w:bottom w:val="none" w:sz="0" w:space="0" w:color="auto"/>
        <w:right w:val="none" w:sz="0" w:space="0" w:color="auto"/>
      </w:divBdr>
    </w:div>
    <w:div w:id="840007148">
      <w:bodyDiv w:val="1"/>
      <w:marLeft w:val="0"/>
      <w:marRight w:val="0"/>
      <w:marTop w:val="0"/>
      <w:marBottom w:val="0"/>
      <w:divBdr>
        <w:top w:val="none" w:sz="0" w:space="0" w:color="auto"/>
        <w:left w:val="none" w:sz="0" w:space="0" w:color="auto"/>
        <w:bottom w:val="none" w:sz="0" w:space="0" w:color="auto"/>
        <w:right w:val="none" w:sz="0" w:space="0" w:color="auto"/>
      </w:divBdr>
    </w:div>
    <w:div w:id="841093358">
      <w:bodyDiv w:val="1"/>
      <w:marLeft w:val="0"/>
      <w:marRight w:val="0"/>
      <w:marTop w:val="0"/>
      <w:marBottom w:val="0"/>
      <w:divBdr>
        <w:top w:val="none" w:sz="0" w:space="0" w:color="auto"/>
        <w:left w:val="none" w:sz="0" w:space="0" w:color="auto"/>
        <w:bottom w:val="none" w:sz="0" w:space="0" w:color="auto"/>
        <w:right w:val="none" w:sz="0" w:space="0" w:color="auto"/>
      </w:divBdr>
    </w:div>
    <w:div w:id="841553937">
      <w:bodyDiv w:val="1"/>
      <w:marLeft w:val="0"/>
      <w:marRight w:val="0"/>
      <w:marTop w:val="0"/>
      <w:marBottom w:val="0"/>
      <w:divBdr>
        <w:top w:val="none" w:sz="0" w:space="0" w:color="auto"/>
        <w:left w:val="none" w:sz="0" w:space="0" w:color="auto"/>
        <w:bottom w:val="none" w:sz="0" w:space="0" w:color="auto"/>
        <w:right w:val="none" w:sz="0" w:space="0" w:color="auto"/>
      </w:divBdr>
    </w:div>
    <w:div w:id="842477416">
      <w:bodyDiv w:val="1"/>
      <w:marLeft w:val="0"/>
      <w:marRight w:val="0"/>
      <w:marTop w:val="0"/>
      <w:marBottom w:val="0"/>
      <w:divBdr>
        <w:top w:val="none" w:sz="0" w:space="0" w:color="auto"/>
        <w:left w:val="none" w:sz="0" w:space="0" w:color="auto"/>
        <w:bottom w:val="none" w:sz="0" w:space="0" w:color="auto"/>
        <w:right w:val="none" w:sz="0" w:space="0" w:color="auto"/>
      </w:divBdr>
    </w:div>
    <w:div w:id="843084347">
      <w:bodyDiv w:val="1"/>
      <w:marLeft w:val="0"/>
      <w:marRight w:val="0"/>
      <w:marTop w:val="0"/>
      <w:marBottom w:val="0"/>
      <w:divBdr>
        <w:top w:val="none" w:sz="0" w:space="0" w:color="auto"/>
        <w:left w:val="none" w:sz="0" w:space="0" w:color="auto"/>
        <w:bottom w:val="none" w:sz="0" w:space="0" w:color="auto"/>
        <w:right w:val="none" w:sz="0" w:space="0" w:color="auto"/>
      </w:divBdr>
    </w:div>
    <w:div w:id="845901669">
      <w:bodyDiv w:val="1"/>
      <w:marLeft w:val="0"/>
      <w:marRight w:val="0"/>
      <w:marTop w:val="0"/>
      <w:marBottom w:val="0"/>
      <w:divBdr>
        <w:top w:val="none" w:sz="0" w:space="0" w:color="auto"/>
        <w:left w:val="none" w:sz="0" w:space="0" w:color="auto"/>
        <w:bottom w:val="none" w:sz="0" w:space="0" w:color="auto"/>
        <w:right w:val="none" w:sz="0" w:space="0" w:color="auto"/>
      </w:divBdr>
    </w:div>
    <w:div w:id="847870211">
      <w:bodyDiv w:val="1"/>
      <w:marLeft w:val="0"/>
      <w:marRight w:val="0"/>
      <w:marTop w:val="0"/>
      <w:marBottom w:val="0"/>
      <w:divBdr>
        <w:top w:val="none" w:sz="0" w:space="0" w:color="auto"/>
        <w:left w:val="none" w:sz="0" w:space="0" w:color="auto"/>
        <w:bottom w:val="none" w:sz="0" w:space="0" w:color="auto"/>
        <w:right w:val="none" w:sz="0" w:space="0" w:color="auto"/>
      </w:divBdr>
    </w:div>
    <w:div w:id="848372375">
      <w:bodyDiv w:val="1"/>
      <w:marLeft w:val="0"/>
      <w:marRight w:val="0"/>
      <w:marTop w:val="0"/>
      <w:marBottom w:val="0"/>
      <w:divBdr>
        <w:top w:val="none" w:sz="0" w:space="0" w:color="auto"/>
        <w:left w:val="none" w:sz="0" w:space="0" w:color="auto"/>
        <w:bottom w:val="none" w:sz="0" w:space="0" w:color="auto"/>
        <w:right w:val="none" w:sz="0" w:space="0" w:color="auto"/>
      </w:divBdr>
    </w:div>
    <w:div w:id="848639686">
      <w:bodyDiv w:val="1"/>
      <w:marLeft w:val="0"/>
      <w:marRight w:val="0"/>
      <w:marTop w:val="0"/>
      <w:marBottom w:val="0"/>
      <w:divBdr>
        <w:top w:val="none" w:sz="0" w:space="0" w:color="auto"/>
        <w:left w:val="none" w:sz="0" w:space="0" w:color="auto"/>
        <w:bottom w:val="none" w:sz="0" w:space="0" w:color="auto"/>
        <w:right w:val="none" w:sz="0" w:space="0" w:color="auto"/>
      </w:divBdr>
    </w:div>
    <w:div w:id="849640368">
      <w:bodyDiv w:val="1"/>
      <w:marLeft w:val="0"/>
      <w:marRight w:val="0"/>
      <w:marTop w:val="0"/>
      <w:marBottom w:val="0"/>
      <w:divBdr>
        <w:top w:val="none" w:sz="0" w:space="0" w:color="auto"/>
        <w:left w:val="none" w:sz="0" w:space="0" w:color="auto"/>
        <w:bottom w:val="none" w:sz="0" w:space="0" w:color="auto"/>
        <w:right w:val="none" w:sz="0" w:space="0" w:color="auto"/>
      </w:divBdr>
    </w:div>
    <w:div w:id="850803637">
      <w:bodyDiv w:val="1"/>
      <w:marLeft w:val="0"/>
      <w:marRight w:val="0"/>
      <w:marTop w:val="0"/>
      <w:marBottom w:val="0"/>
      <w:divBdr>
        <w:top w:val="none" w:sz="0" w:space="0" w:color="auto"/>
        <w:left w:val="none" w:sz="0" w:space="0" w:color="auto"/>
        <w:bottom w:val="none" w:sz="0" w:space="0" w:color="auto"/>
        <w:right w:val="none" w:sz="0" w:space="0" w:color="auto"/>
      </w:divBdr>
    </w:div>
    <w:div w:id="851341485">
      <w:bodyDiv w:val="1"/>
      <w:marLeft w:val="0"/>
      <w:marRight w:val="0"/>
      <w:marTop w:val="0"/>
      <w:marBottom w:val="0"/>
      <w:divBdr>
        <w:top w:val="none" w:sz="0" w:space="0" w:color="auto"/>
        <w:left w:val="none" w:sz="0" w:space="0" w:color="auto"/>
        <w:bottom w:val="none" w:sz="0" w:space="0" w:color="auto"/>
        <w:right w:val="none" w:sz="0" w:space="0" w:color="auto"/>
      </w:divBdr>
    </w:div>
    <w:div w:id="853767803">
      <w:bodyDiv w:val="1"/>
      <w:marLeft w:val="0"/>
      <w:marRight w:val="0"/>
      <w:marTop w:val="0"/>
      <w:marBottom w:val="0"/>
      <w:divBdr>
        <w:top w:val="none" w:sz="0" w:space="0" w:color="auto"/>
        <w:left w:val="none" w:sz="0" w:space="0" w:color="auto"/>
        <w:bottom w:val="none" w:sz="0" w:space="0" w:color="auto"/>
        <w:right w:val="none" w:sz="0" w:space="0" w:color="auto"/>
      </w:divBdr>
    </w:div>
    <w:div w:id="855926996">
      <w:bodyDiv w:val="1"/>
      <w:marLeft w:val="0"/>
      <w:marRight w:val="0"/>
      <w:marTop w:val="0"/>
      <w:marBottom w:val="0"/>
      <w:divBdr>
        <w:top w:val="none" w:sz="0" w:space="0" w:color="auto"/>
        <w:left w:val="none" w:sz="0" w:space="0" w:color="auto"/>
        <w:bottom w:val="none" w:sz="0" w:space="0" w:color="auto"/>
        <w:right w:val="none" w:sz="0" w:space="0" w:color="auto"/>
      </w:divBdr>
    </w:div>
    <w:div w:id="856120646">
      <w:bodyDiv w:val="1"/>
      <w:marLeft w:val="0"/>
      <w:marRight w:val="0"/>
      <w:marTop w:val="0"/>
      <w:marBottom w:val="0"/>
      <w:divBdr>
        <w:top w:val="none" w:sz="0" w:space="0" w:color="auto"/>
        <w:left w:val="none" w:sz="0" w:space="0" w:color="auto"/>
        <w:bottom w:val="none" w:sz="0" w:space="0" w:color="auto"/>
        <w:right w:val="none" w:sz="0" w:space="0" w:color="auto"/>
      </w:divBdr>
    </w:div>
    <w:div w:id="864051227">
      <w:bodyDiv w:val="1"/>
      <w:marLeft w:val="0"/>
      <w:marRight w:val="0"/>
      <w:marTop w:val="0"/>
      <w:marBottom w:val="0"/>
      <w:divBdr>
        <w:top w:val="none" w:sz="0" w:space="0" w:color="auto"/>
        <w:left w:val="none" w:sz="0" w:space="0" w:color="auto"/>
        <w:bottom w:val="none" w:sz="0" w:space="0" w:color="auto"/>
        <w:right w:val="none" w:sz="0" w:space="0" w:color="auto"/>
      </w:divBdr>
    </w:div>
    <w:div w:id="864173997">
      <w:bodyDiv w:val="1"/>
      <w:marLeft w:val="0"/>
      <w:marRight w:val="0"/>
      <w:marTop w:val="0"/>
      <w:marBottom w:val="0"/>
      <w:divBdr>
        <w:top w:val="none" w:sz="0" w:space="0" w:color="auto"/>
        <w:left w:val="none" w:sz="0" w:space="0" w:color="auto"/>
        <w:bottom w:val="none" w:sz="0" w:space="0" w:color="auto"/>
        <w:right w:val="none" w:sz="0" w:space="0" w:color="auto"/>
      </w:divBdr>
    </w:div>
    <w:div w:id="866675772">
      <w:bodyDiv w:val="1"/>
      <w:marLeft w:val="0"/>
      <w:marRight w:val="0"/>
      <w:marTop w:val="0"/>
      <w:marBottom w:val="0"/>
      <w:divBdr>
        <w:top w:val="none" w:sz="0" w:space="0" w:color="auto"/>
        <w:left w:val="none" w:sz="0" w:space="0" w:color="auto"/>
        <w:bottom w:val="none" w:sz="0" w:space="0" w:color="auto"/>
        <w:right w:val="none" w:sz="0" w:space="0" w:color="auto"/>
      </w:divBdr>
    </w:div>
    <w:div w:id="872115858">
      <w:bodyDiv w:val="1"/>
      <w:marLeft w:val="0"/>
      <w:marRight w:val="0"/>
      <w:marTop w:val="0"/>
      <w:marBottom w:val="0"/>
      <w:divBdr>
        <w:top w:val="none" w:sz="0" w:space="0" w:color="auto"/>
        <w:left w:val="none" w:sz="0" w:space="0" w:color="auto"/>
        <w:bottom w:val="none" w:sz="0" w:space="0" w:color="auto"/>
        <w:right w:val="none" w:sz="0" w:space="0" w:color="auto"/>
      </w:divBdr>
    </w:div>
    <w:div w:id="873661564">
      <w:bodyDiv w:val="1"/>
      <w:marLeft w:val="0"/>
      <w:marRight w:val="0"/>
      <w:marTop w:val="0"/>
      <w:marBottom w:val="0"/>
      <w:divBdr>
        <w:top w:val="none" w:sz="0" w:space="0" w:color="auto"/>
        <w:left w:val="none" w:sz="0" w:space="0" w:color="auto"/>
        <w:bottom w:val="none" w:sz="0" w:space="0" w:color="auto"/>
        <w:right w:val="none" w:sz="0" w:space="0" w:color="auto"/>
      </w:divBdr>
    </w:div>
    <w:div w:id="877087821">
      <w:bodyDiv w:val="1"/>
      <w:marLeft w:val="0"/>
      <w:marRight w:val="0"/>
      <w:marTop w:val="0"/>
      <w:marBottom w:val="0"/>
      <w:divBdr>
        <w:top w:val="none" w:sz="0" w:space="0" w:color="auto"/>
        <w:left w:val="none" w:sz="0" w:space="0" w:color="auto"/>
        <w:bottom w:val="none" w:sz="0" w:space="0" w:color="auto"/>
        <w:right w:val="none" w:sz="0" w:space="0" w:color="auto"/>
      </w:divBdr>
    </w:div>
    <w:div w:id="878592059">
      <w:bodyDiv w:val="1"/>
      <w:marLeft w:val="0"/>
      <w:marRight w:val="0"/>
      <w:marTop w:val="0"/>
      <w:marBottom w:val="0"/>
      <w:divBdr>
        <w:top w:val="none" w:sz="0" w:space="0" w:color="auto"/>
        <w:left w:val="none" w:sz="0" w:space="0" w:color="auto"/>
        <w:bottom w:val="none" w:sz="0" w:space="0" w:color="auto"/>
        <w:right w:val="none" w:sz="0" w:space="0" w:color="auto"/>
      </w:divBdr>
    </w:div>
    <w:div w:id="878977112">
      <w:bodyDiv w:val="1"/>
      <w:marLeft w:val="0"/>
      <w:marRight w:val="0"/>
      <w:marTop w:val="0"/>
      <w:marBottom w:val="0"/>
      <w:divBdr>
        <w:top w:val="none" w:sz="0" w:space="0" w:color="auto"/>
        <w:left w:val="none" w:sz="0" w:space="0" w:color="auto"/>
        <w:bottom w:val="none" w:sz="0" w:space="0" w:color="auto"/>
        <w:right w:val="none" w:sz="0" w:space="0" w:color="auto"/>
      </w:divBdr>
    </w:div>
    <w:div w:id="888734971">
      <w:bodyDiv w:val="1"/>
      <w:marLeft w:val="0"/>
      <w:marRight w:val="0"/>
      <w:marTop w:val="0"/>
      <w:marBottom w:val="0"/>
      <w:divBdr>
        <w:top w:val="none" w:sz="0" w:space="0" w:color="auto"/>
        <w:left w:val="none" w:sz="0" w:space="0" w:color="auto"/>
        <w:bottom w:val="none" w:sz="0" w:space="0" w:color="auto"/>
        <w:right w:val="none" w:sz="0" w:space="0" w:color="auto"/>
      </w:divBdr>
    </w:div>
    <w:div w:id="890074839">
      <w:bodyDiv w:val="1"/>
      <w:marLeft w:val="0"/>
      <w:marRight w:val="0"/>
      <w:marTop w:val="0"/>
      <w:marBottom w:val="0"/>
      <w:divBdr>
        <w:top w:val="none" w:sz="0" w:space="0" w:color="auto"/>
        <w:left w:val="none" w:sz="0" w:space="0" w:color="auto"/>
        <w:bottom w:val="none" w:sz="0" w:space="0" w:color="auto"/>
        <w:right w:val="none" w:sz="0" w:space="0" w:color="auto"/>
      </w:divBdr>
    </w:div>
    <w:div w:id="893154342">
      <w:bodyDiv w:val="1"/>
      <w:marLeft w:val="0"/>
      <w:marRight w:val="0"/>
      <w:marTop w:val="0"/>
      <w:marBottom w:val="0"/>
      <w:divBdr>
        <w:top w:val="none" w:sz="0" w:space="0" w:color="auto"/>
        <w:left w:val="none" w:sz="0" w:space="0" w:color="auto"/>
        <w:bottom w:val="none" w:sz="0" w:space="0" w:color="auto"/>
        <w:right w:val="none" w:sz="0" w:space="0" w:color="auto"/>
      </w:divBdr>
    </w:div>
    <w:div w:id="896866744">
      <w:bodyDiv w:val="1"/>
      <w:marLeft w:val="0"/>
      <w:marRight w:val="0"/>
      <w:marTop w:val="0"/>
      <w:marBottom w:val="0"/>
      <w:divBdr>
        <w:top w:val="none" w:sz="0" w:space="0" w:color="auto"/>
        <w:left w:val="none" w:sz="0" w:space="0" w:color="auto"/>
        <w:bottom w:val="none" w:sz="0" w:space="0" w:color="auto"/>
        <w:right w:val="none" w:sz="0" w:space="0" w:color="auto"/>
      </w:divBdr>
    </w:div>
    <w:div w:id="897981206">
      <w:bodyDiv w:val="1"/>
      <w:marLeft w:val="0"/>
      <w:marRight w:val="0"/>
      <w:marTop w:val="0"/>
      <w:marBottom w:val="0"/>
      <w:divBdr>
        <w:top w:val="none" w:sz="0" w:space="0" w:color="auto"/>
        <w:left w:val="none" w:sz="0" w:space="0" w:color="auto"/>
        <w:bottom w:val="none" w:sz="0" w:space="0" w:color="auto"/>
        <w:right w:val="none" w:sz="0" w:space="0" w:color="auto"/>
      </w:divBdr>
    </w:div>
    <w:div w:id="902447877">
      <w:bodyDiv w:val="1"/>
      <w:marLeft w:val="0"/>
      <w:marRight w:val="0"/>
      <w:marTop w:val="0"/>
      <w:marBottom w:val="0"/>
      <w:divBdr>
        <w:top w:val="none" w:sz="0" w:space="0" w:color="auto"/>
        <w:left w:val="none" w:sz="0" w:space="0" w:color="auto"/>
        <w:bottom w:val="none" w:sz="0" w:space="0" w:color="auto"/>
        <w:right w:val="none" w:sz="0" w:space="0" w:color="auto"/>
      </w:divBdr>
    </w:div>
    <w:div w:id="906455555">
      <w:bodyDiv w:val="1"/>
      <w:marLeft w:val="0"/>
      <w:marRight w:val="0"/>
      <w:marTop w:val="0"/>
      <w:marBottom w:val="0"/>
      <w:divBdr>
        <w:top w:val="none" w:sz="0" w:space="0" w:color="auto"/>
        <w:left w:val="none" w:sz="0" w:space="0" w:color="auto"/>
        <w:bottom w:val="none" w:sz="0" w:space="0" w:color="auto"/>
        <w:right w:val="none" w:sz="0" w:space="0" w:color="auto"/>
      </w:divBdr>
    </w:div>
    <w:div w:id="908535517">
      <w:bodyDiv w:val="1"/>
      <w:marLeft w:val="0"/>
      <w:marRight w:val="0"/>
      <w:marTop w:val="0"/>
      <w:marBottom w:val="0"/>
      <w:divBdr>
        <w:top w:val="none" w:sz="0" w:space="0" w:color="auto"/>
        <w:left w:val="none" w:sz="0" w:space="0" w:color="auto"/>
        <w:bottom w:val="none" w:sz="0" w:space="0" w:color="auto"/>
        <w:right w:val="none" w:sz="0" w:space="0" w:color="auto"/>
      </w:divBdr>
    </w:div>
    <w:div w:id="917717529">
      <w:bodyDiv w:val="1"/>
      <w:marLeft w:val="0"/>
      <w:marRight w:val="0"/>
      <w:marTop w:val="0"/>
      <w:marBottom w:val="0"/>
      <w:divBdr>
        <w:top w:val="none" w:sz="0" w:space="0" w:color="auto"/>
        <w:left w:val="none" w:sz="0" w:space="0" w:color="auto"/>
        <w:bottom w:val="none" w:sz="0" w:space="0" w:color="auto"/>
        <w:right w:val="none" w:sz="0" w:space="0" w:color="auto"/>
      </w:divBdr>
    </w:div>
    <w:div w:id="919025592">
      <w:bodyDiv w:val="1"/>
      <w:marLeft w:val="0"/>
      <w:marRight w:val="0"/>
      <w:marTop w:val="0"/>
      <w:marBottom w:val="0"/>
      <w:divBdr>
        <w:top w:val="none" w:sz="0" w:space="0" w:color="auto"/>
        <w:left w:val="none" w:sz="0" w:space="0" w:color="auto"/>
        <w:bottom w:val="none" w:sz="0" w:space="0" w:color="auto"/>
        <w:right w:val="none" w:sz="0" w:space="0" w:color="auto"/>
      </w:divBdr>
    </w:div>
    <w:div w:id="919143706">
      <w:bodyDiv w:val="1"/>
      <w:marLeft w:val="0"/>
      <w:marRight w:val="0"/>
      <w:marTop w:val="0"/>
      <w:marBottom w:val="0"/>
      <w:divBdr>
        <w:top w:val="none" w:sz="0" w:space="0" w:color="auto"/>
        <w:left w:val="none" w:sz="0" w:space="0" w:color="auto"/>
        <w:bottom w:val="none" w:sz="0" w:space="0" w:color="auto"/>
        <w:right w:val="none" w:sz="0" w:space="0" w:color="auto"/>
      </w:divBdr>
    </w:div>
    <w:div w:id="921599184">
      <w:bodyDiv w:val="1"/>
      <w:marLeft w:val="0"/>
      <w:marRight w:val="0"/>
      <w:marTop w:val="0"/>
      <w:marBottom w:val="0"/>
      <w:divBdr>
        <w:top w:val="none" w:sz="0" w:space="0" w:color="auto"/>
        <w:left w:val="none" w:sz="0" w:space="0" w:color="auto"/>
        <w:bottom w:val="none" w:sz="0" w:space="0" w:color="auto"/>
        <w:right w:val="none" w:sz="0" w:space="0" w:color="auto"/>
      </w:divBdr>
    </w:div>
    <w:div w:id="931359820">
      <w:bodyDiv w:val="1"/>
      <w:marLeft w:val="0"/>
      <w:marRight w:val="0"/>
      <w:marTop w:val="0"/>
      <w:marBottom w:val="0"/>
      <w:divBdr>
        <w:top w:val="none" w:sz="0" w:space="0" w:color="auto"/>
        <w:left w:val="none" w:sz="0" w:space="0" w:color="auto"/>
        <w:bottom w:val="none" w:sz="0" w:space="0" w:color="auto"/>
        <w:right w:val="none" w:sz="0" w:space="0" w:color="auto"/>
      </w:divBdr>
    </w:div>
    <w:div w:id="934216766">
      <w:bodyDiv w:val="1"/>
      <w:marLeft w:val="0"/>
      <w:marRight w:val="0"/>
      <w:marTop w:val="0"/>
      <w:marBottom w:val="0"/>
      <w:divBdr>
        <w:top w:val="none" w:sz="0" w:space="0" w:color="auto"/>
        <w:left w:val="none" w:sz="0" w:space="0" w:color="auto"/>
        <w:bottom w:val="none" w:sz="0" w:space="0" w:color="auto"/>
        <w:right w:val="none" w:sz="0" w:space="0" w:color="auto"/>
      </w:divBdr>
    </w:div>
    <w:div w:id="938148936">
      <w:bodyDiv w:val="1"/>
      <w:marLeft w:val="0"/>
      <w:marRight w:val="0"/>
      <w:marTop w:val="0"/>
      <w:marBottom w:val="0"/>
      <w:divBdr>
        <w:top w:val="none" w:sz="0" w:space="0" w:color="auto"/>
        <w:left w:val="none" w:sz="0" w:space="0" w:color="auto"/>
        <w:bottom w:val="none" w:sz="0" w:space="0" w:color="auto"/>
        <w:right w:val="none" w:sz="0" w:space="0" w:color="auto"/>
      </w:divBdr>
    </w:div>
    <w:div w:id="938753867">
      <w:bodyDiv w:val="1"/>
      <w:marLeft w:val="0"/>
      <w:marRight w:val="0"/>
      <w:marTop w:val="0"/>
      <w:marBottom w:val="0"/>
      <w:divBdr>
        <w:top w:val="none" w:sz="0" w:space="0" w:color="auto"/>
        <w:left w:val="none" w:sz="0" w:space="0" w:color="auto"/>
        <w:bottom w:val="none" w:sz="0" w:space="0" w:color="auto"/>
        <w:right w:val="none" w:sz="0" w:space="0" w:color="auto"/>
      </w:divBdr>
    </w:div>
    <w:div w:id="943532417">
      <w:bodyDiv w:val="1"/>
      <w:marLeft w:val="0"/>
      <w:marRight w:val="0"/>
      <w:marTop w:val="0"/>
      <w:marBottom w:val="0"/>
      <w:divBdr>
        <w:top w:val="none" w:sz="0" w:space="0" w:color="auto"/>
        <w:left w:val="none" w:sz="0" w:space="0" w:color="auto"/>
        <w:bottom w:val="none" w:sz="0" w:space="0" w:color="auto"/>
        <w:right w:val="none" w:sz="0" w:space="0" w:color="auto"/>
      </w:divBdr>
    </w:div>
    <w:div w:id="951397531">
      <w:bodyDiv w:val="1"/>
      <w:marLeft w:val="0"/>
      <w:marRight w:val="0"/>
      <w:marTop w:val="0"/>
      <w:marBottom w:val="0"/>
      <w:divBdr>
        <w:top w:val="none" w:sz="0" w:space="0" w:color="auto"/>
        <w:left w:val="none" w:sz="0" w:space="0" w:color="auto"/>
        <w:bottom w:val="none" w:sz="0" w:space="0" w:color="auto"/>
        <w:right w:val="none" w:sz="0" w:space="0" w:color="auto"/>
      </w:divBdr>
    </w:div>
    <w:div w:id="951470994">
      <w:bodyDiv w:val="1"/>
      <w:marLeft w:val="0"/>
      <w:marRight w:val="0"/>
      <w:marTop w:val="0"/>
      <w:marBottom w:val="0"/>
      <w:divBdr>
        <w:top w:val="none" w:sz="0" w:space="0" w:color="auto"/>
        <w:left w:val="none" w:sz="0" w:space="0" w:color="auto"/>
        <w:bottom w:val="none" w:sz="0" w:space="0" w:color="auto"/>
        <w:right w:val="none" w:sz="0" w:space="0" w:color="auto"/>
      </w:divBdr>
    </w:div>
    <w:div w:id="951592462">
      <w:bodyDiv w:val="1"/>
      <w:marLeft w:val="0"/>
      <w:marRight w:val="0"/>
      <w:marTop w:val="0"/>
      <w:marBottom w:val="0"/>
      <w:divBdr>
        <w:top w:val="none" w:sz="0" w:space="0" w:color="auto"/>
        <w:left w:val="none" w:sz="0" w:space="0" w:color="auto"/>
        <w:bottom w:val="none" w:sz="0" w:space="0" w:color="auto"/>
        <w:right w:val="none" w:sz="0" w:space="0" w:color="auto"/>
      </w:divBdr>
    </w:div>
    <w:div w:id="953943032">
      <w:bodyDiv w:val="1"/>
      <w:marLeft w:val="0"/>
      <w:marRight w:val="0"/>
      <w:marTop w:val="0"/>
      <w:marBottom w:val="0"/>
      <w:divBdr>
        <w:top w:val="none" w:sz="0" w:space="0" w:color="auto"/>
        <w:left w:val="none" w:sz="0" w:space="0" w:color="auto"/>
        <w:bottom w:val="none" w:sz="0" w:space="0" w:color="auto"/>
        <w:right w:val="none" w:sz="0" w:space="0" w:color="auto"/>
      </w:divBdr>
    </w:div>
    <w:div w:id="955285253">
      <w:bodyDiv w:val="1"/>
      <w:marLeft w:val="0"/>
      <w:marRight w:val="0"/>
      <w:marTop w:val="0"/>
      <w:marBottom w:val="0"/>
      <w:divBdr>
        <w:top w:val="none" w:sz="0" w:space="0" w:color="auto"/>
        <w:left w:val="none" w:sz="0" w:space="0" w:color="auto"/>
        <w:bottom w:val="none" w:sz="0" w:space="0" w:color="auto"/>
        <w:right w:val="none" w:sz="0" w:space="0" w:color="auto"/>
      </w:divBdr>
    </w:div>
    <w:div w:id="955529458">
      <w:bodyDiv w:val="1"/>
      <w:marLeft w:val="0"/>
      <w:marRight w:val="0"/>
      <w:marTop w:val="0"/>
      <w:marBottom w:val="0"/>
      <w:divBdr>
        <w:top w:val="none" w:sz="0" w:space="0" w:color="auto"/>
        <w:left w:val="none" w:sz="0" w:space="0" w:color="auto"/>
        <w:bottom w:val="none" w:sz="0" w:space="0" w:color="auto"/>
        <w:right w:val="none" w:sz="0" w:space="0" w:color="auto"/>
      </w:divBdr>
    </w:div>
    <w:div w:id="964849307">
      <w:bodyDiv w:val="1"/>
      <w:marLeft w:val="0"/>
      <w:marRight w:val="0"/>
      <w:marTop w:val="0"/>
      <w:marBottom w:val="0"/>
      <w:divBdr>
        <w:top w:val="none" w:sz="0" w:space="0" w:color="auto"/>
        <w:left w:val="none" w:sz="0" w:space="0" w:color="auto"/>
        <w:bottom w:val="none" w:sz="0" w:space="0" w:color="auto"/>
        <w:right w:val="none" w:sz="0" w:space="0" w:color="auto"/>
      </w:divBdr>
    </w:div>
    <w:div w:id="970017818">
      <w:bodyDiv w:val="1"/>
      <w:marLeft w:val="0"/>
      <w:marRight w:val="0"/>
      <w:marTop w:val="0"/>
      <w:marBottom w:val="0"/>
      <w:divBdr>
        <w:top w:val="none" w:sz="0" w:space="0" w:color="auto"/>
        <w:left w:val="none" w:sz="0" w:space="0" w:color="auto"/>
        <w:bottom w:val="none" w:sz="0" w:space="0" w:color="auto"/>
        <w:right w:val="none" w:sz="0" w:space="0" w:color="auto"/>
      </w:divBdr>
    </w:div>
    <w:div w:id="972053889">
      <w:bodyDiv w:val="1"/>
      <w:marLeft w:val="0"/>
      <w:marRight w:val="0"/>
      <w:marTop w:val="0"/>
      <w:marBottom w:val="0"/>
      <w:divBdr>
        <w:top w:val="none" w:sz="0" w:space="0" w:color="auto"/>
        <w:left w:val="none" w:sz="0" w:space="0" w:color="auto"/>
        <w:bottom w:val="none" w:sz="0" w:space="0" w:color="auto"/>
        <w:right w:val="none" w:sz="0" w:space="0" w:color="auto"/>
      </w:divBdr>
    </w:div>
    <w:div w:id="977415684">
      <w:bodyDiv w:val="1"/>
      <w:marLeft w:val="0"/>
      <w:marRight w:val="0"/>
      <w:marTop w:val="0"/>
      <w:marBottom w:val="0"/>
      <w:divBdr>
        <w:top w:val="none" w:sz="0" w:space="0" w:color="auto"/>
        <w:left w:val="none" w:sz="0" w:space="0" w:color="auto"/>
        <w:bottom w:val="none" w:sz="0" w:space="0" w:color="auto"/>
        <w:right w:val="none" w:sz="0" w:space="0" w:color="auto"/>
      </w:divBdr>
    </w:div>
    <w:div w:id="978799517">
      <w:bodyDiv w:val="1"/>
      <w:marLeft w:val="0"/>
      <w:marRight w:val="0"/>
      <w:marTop w:val="0"/>
      <w:marBottom w:val="0"/>
      <w:divBdr>
        <w:top w:val="none" w:sz="0" w:space="0" w:color="auto"/>
        <w:left w:val="none" w:sz="0" w:space="0" w:color="auto"/>
        <w:bottom w:val="none" w:sz="0" w:space="0" w:color="auto"/>
        <w:right w:val="none" w:sz="0" w:space="0" w:color="auto"/>
      </w:divBdr>
    </w:div>
    <w:div w:id="982850809">
      <w:bodyDiv w:val="1"/>
      <w:marLeft w:val="0"/>
      <w:marRight w:val="0"/>
      <w:marTop w:val="0"/>
      <w:marBottom w:val="0"/>
      <w:divBdr>
        <w:top w:val="none" w:sz="0" w:space="0" w:color="auto"/>
        <w:left w:val="none" w:sz="0" w:space="0" w:color="auto"/>
        <w:bottom w:val="none" w:sz="0" w:space="0" w:color="auto"/>
        <w:right w:val="none" w:sz="0" w:space="0" w:color="auto"/>
      </w:divBdr>
    </w:div>
    <w:div w:id="985940006">
      <w:bodyDiv w:val="1"/>
      <w:marLeft w:val="0"/>
      <w:marRight w:val="0"/>
      <w:marTop w:val="0"/>
      <w:marBottom w:val="0"/>
      <w:divBdr>
        <w:top w:val="none" w:sz="0" w:space="0" w:color="auto"/>
        <w:left w:val="none" w:sz="0" w:space="0" w:color="auto"/>
        <w:bottom w:val="none" w:sz="0" w:space="0" w:color="auto"/>
        <w:right w:val="none" w:sz="0" w:space="0" w:color="auto"/>
      </w:divBdr>
    </w:div>
    <w:div w:id="989214460">
      <w:bodyDiv w:val="1"/>
      <w:marLeft w:val="0"/>
      <w:marRight w:val="0"/>
      <w:marTop w:val="0"/>
      <w:marBottom w:val="0"/>
      <w:divBdr>
        <w:top w:val="none" w:sz="0" w:space="0" w:color="auto"/>
        <w:left w:val="none" w:sz="0" w:space="0" w:color="auto"/>
        <w:bottom w:val="none" w:sz="0" w:space="0" w:color="auto"/>
        <w:right w:val="none" w:sz="0" w:space="0" w:color="auto"/>
      </w:divBdr>
    </w:div>
    <w:div w:id="1000037094">
      <w:bodyDiv w:val="1"/>
      <w:marLeft w:val="0"/>
      <w:marRight w:val="0"/>
      <w:marTop w:val="0"/>
      <w:marBottom w:val="0"/>
      <w:divBdr>
        <w:top w:val="none" w:sz="0" w:space="0" w:color="auto"/>
        <w:left w:val="none" w:sz="0" w:space="0" w:color="auto"/>
        <w:bottom w:val="none" w:sz="0" w:space="0" w:color="auto"/>
        <w:right w:val="none" w:sz="0" w:space="0" w:color="auto"/>
      </w:divBdr>
    </w:div>
    <w:div w:id="1003820623">
      <w:bodyDiv w:val="1"/>
      <w:marLeft w:val="0"/>
      <w:marRight w:val="0"/>
      <w:marTop w:val="0"/>
      <w:marBottom w:val="0"/>
      <w:divBdr>
        <w:top w:val="none" w:sz="0" w:space="0" w:color="auto"/>
        <w:left w:val="none" w:sz="0" w:space="0" w:color="auto"/>
        <w:bottom w:val="none" w:sz="0" w:space="0" w:color="auto"/>
        <w:right w:val="none" w:sz="0" w:space="0" w:color="auto"/>
      </w:divBdr>
    </w:div>
    <w:div w:id="1009405755">
      <w:bodyDiv w:val="1"/>
      <w:marLeft w:val="0"/>
      <w:marRight w:val="0"/>
      <w:marTop w:val="0"/>
      <w:marBottom w:val="0"/>
      <w:divBdr>
        <w:top w:val="none" w:sz="0" w:space="0" w:color="auto"/>
        <w:left w:val="none" w:sz="0" w:space="0" w:color="auto"/>
        <w:bottom w:val="none" w:sz="0" w:space="0" w:color="auto"/>
        <w:right w:val="none" w:sz="0" w:space="0" w:color="auto"/>
      </w:divBdr>
    </w:div>
    <w:div w:id="1011953987">
      <w:bodyDiv w:val="1"/>
      <w:marLeft w:val="0"/>
      <w:marRight w:val="0"/>
      <w:marTop w:val="0"/>
      <w:marBottom w:val="0"/>
      <w:divBdr>
        <w:top w:val="none" w:sz="0" w:space="0" w:color="auto"/>
        <w:left w:val="none" w:sz="0" w:space="0" w:color="auto"/>
        <w:bottom w:val="none" w:sz="0" w:space="0" w:color="auto"/>
        <w:right w:val="none" w:sz="0" w:space="0" w:color="auto"/>
      </w:divBdr>
    </w:div>
    <w:div w:id="1012100049">
      <w:bodyDiv w:val="1"/>
      <w:marLeft w:val="0"/>
      <w:marRight w:val="0"/>
      <w:marTop w:val="0"/>
      <w:marBottom w:val="0"/>
      <w:divBdr>
        <w:top w:val="none" w:sz="0" w:space="0" w:color="auto"/>
        <w:left w:val="none" w:sz="0" w:space="0" w:color="auto"/>
        <w:bottom w:val="none" w:sz="0" w:space="0" w:color="auto"/>
        <w:right w:val="none" w:sz="0" w:space="0" w:color="auto"/>
      </w:divBdr>
    </w:div>
    <w:div w:id="1015771566">
      <w:bodyDiv w:val="1"/>
      <w:marLeft w:val="0"/>
      <w:marRight w:val="0"/>
      <w:marTop w:val="0"/>
      <w:marBottom w:val="0"/>
      <w:divBdr>
        <w:top w:val="none" w:sz="0" w:space="0" w:color="auto"/>
        <w:left w:val="none" w:sz="0" w:space="0" w:color="auto"/>
        <w:bottom w:val="none" w:sz="0" w:space="0" w:color="auto"/>
        <w:right w:val="none" w:sz="0" w:space="0" w:color="auto"/>
      </w:divBdr>
    </w:div>
    <w:div w:id="1018314506">
      <w:bodyDiv w:val="1"/>
      <w:marLeft w:val="0"/>
      <w:marRight w:val="0"/>
      <w:marTop w:val="0"/>
      <w:marBottom w:val="0"/>
      <w:divBdr>
        <w:top w:val="none" w:sz="0" w:space="0" w:color="auto"/>
        <w:left w:val="none" w:sz="0" w:space="0" w:color="auto"/>
        <w:bottom w:val="none" w:sz="0" w:space="0" w:color="auto"/>
        <w:right w:val="none" w:sz="0" w:space="0" w:color="auto"/>
      </w:divBdr>
    </w:div>
    <w:div w:id="1027486059">
      <w:bodyDiv w:val="1"/>
      <w:marLeft w:val="0"/>
      <w:marRight w:val="0"/>
      <w:marTop w:val="0"/>
      <w:marBottom w:val="0"/>
      <w:divBdr>
        <w:top w:val="none" w:sz="0" w:space="0" w:color="auto"/>
        <w:left w:val="none" w:sz="0" w:space="0" w:color="auto"/>
        <w:bottom w:val="none" w:sz="0" w:space="0" w:color="auto"/>
        <w:right w:val="none" w:sz="0" w:space="0" w:color="auto"/>
      </w:divBdr>
    </w:div>
    <w:div w:id="1035041658">
      <w:bodyDiv w:val="1"/>
      <w:marLeft w:val="0"/>
      <w:marRight w:val="0"/>
      <w:marTop w:val="0"/>
      <w:marBottom w:val="0"/>
      <w:divBdr>
        <w:top w:val="none" w:sz="0" w:space="0" w:color="auto"/>
        <w:left w:val="none" w:sz="0" w:space="0" w:color="auto"/>
        <w:bottom w:val="none" w:sz="0" w:space="0" w:color="auto"/>
        <w:right w:val="none" w:sz="0" w:space="0" w:color="auto"/>
      </w:divBdr>
    </w:div>
    <w:div w:id="1035236010">
      <w:bodyDiv w:val="1"/>
      <w:marLeft w:val="0"/>
      <w:marRight w:val="0"/>
      <w:marTop w:val="0"/>
      <w:marBottom w:val="0"/>
      <w:divBdr>
        <w:top w:val="none" w:sz="0" w:space="0" w:color="auto"/>
        <w:left w:val="none" w:sz="0" w:space="0" w:color="auto"/>
        <w:bottom w:val="none" w:sz="0" w:space="0" w:color="auto"/>
        <w:right w:val="none" w:sz="0" w:space="0" w:color="auto"/>
      </w:divBdr>
    </w:div>
    <w:div w:id="1036275485">
      <w:bodyDiv w:val="1"/>
      <w:marLeft w:val="0"/>
      <w:marRight w:val="0"/>
      <w:marTop w:val="0"/>
      <w:marBottom w:val="0"/>
      <w:divBdr>
        <w:top w:val="none" w:sz="0" w:space="0" w:color="auto"/>
        <w:left w:val="none" w:sz="0" w:space="0" w:color="auto"/>
        <w:bottom w:val="none" w:sz="0" w:space="0" w:color="auto"/>
        <w:right w:val="none" w:sz="0" w:space="0" w:color="auto"/>
      </w:divBdr>
    </w:div>
    <w:div w:id="1037896337">
      <w:bodyDiv w:val="1"/>
      <w:marLeft w:val="0"/>
      <w:marRight w:val="0"/>
      <w:marTop w:val="0"/>
      <w:marBottom w:val="0"/>
      <w:divBdr>
        <w:top w:val="none" w:sz="0" w:space="0" w:color="auto"/>
        <w:left w:val="none" w:sz="0" w:space="0" w:color="auto"/>
        <w:bottom w:val="none" w:sz="0" w:space="0" w:color="auto"/>
        <w:right w:val="none" w:sz="0" w:space="0" w:color="auto"/>
      </w:divBdr>
    </w:div>
    <w:div w:id="1039277762">
      <w:bodyDiv w:val="1"/>
      <w:marLeft w:val="0"/>
      <w:marRight w:val="0"/>
      <w:marTop w:val="0"/>
      <w:marBottom w:val="0"/>
      <w:divBdr>
        <w:top w:val="none" w:sz="0" w:space="0" w:color="auto"/>
        <w:left w:val="none" w:sz="0" w:space="0" w:color="auto"/>
        <w:bottom w:val="none" w:sz="0" w:space="0" w:color="auto"/>
        <w:right w:val="none" w:sz="0" w:space="0" w:color="auto"/>
      </w:divBdr>
    </w:div>
    <w:div w:id="1039665909">
      <w:bodyDiv w:val="1"/>
      <w:marLeft w:val="0"/>
      <w:marRight w:val="0"/>
      <w:marTop w:val="0"/>
      <w:marBottom w:val="0"/>
      <w:divBdr>
        <w:top w:val="none" w:sz="0" w:space="0" w:color="auto"/>
        <w:left w:val="none" w:sz="0" w:space="0" w:color="auto"/>
        <w:bottom w:val="none" w:sz="0" w:space="0" w:color="auto"/>
        <w:right w:val="none" w:sz="0" w:space="0" w:color="auto"/>
      </w:divBdr>
    </w:div>
    <w:div w:id="1047341299">
      <w:bodyDiv w:val="1"/>
      <w:marLeft w:val="0"/>
      <w:marRight w:val="0"/>
      <w:marTop w:val="0"/>
      <w:marBottom w:val="0"/>
      <w:divBdr>
        <w:top w:val="none" w:sz="0" w:space="0" w:color="auto"/>
        <w:left w:val="none" w:sz="0" w:space="0" w:color="auto"/>
        <w:bottom w:val="none" w:sz="0" w:space="0" w:color="auto"/>
        <w:right w:val="none" w:sz="0" w:space="0" w:color="auto"/>
      </w:divBdr>
    </w:div>
    <w:div w:id="1047603754">
      <w:bodyDiv w:val="1"/>
      <w:marLeft w:val="0"/>
      <w:marRight w:val="0"/>
      <w:marTop w:val="0"/>
      <w:marBottom w:val="0"/>
      <w:divBdr>
        <w:top w:val="none" w:sz="0" w:space="0" w:color="auto"/>
        <w:left w:val="none" w:sz="0" w:space="0" w:color="auto"/>
        <w:bottom w:val="none" w:sz="0" w:space="0" w:color="auto"/>
        <w:right w:val="none" w:sz="0" w:space="0" w:color="auto"/>
      </w:divBdr>
    </w:div>
    <w:div w:id="1053239102">
      <w:bodyDiv w:val="1"/>
      <w:marLeft w:val="0"/>
      <w:marRight w:val="0"/>
      <w:marTop w:val="0"/>
      <w:marBottom w:val="0"/>
      <w:divBdr>
        <w:top w:val="none" w:sz="0" w:space="0" w:color="auto"/>
        <w:left w:val="none" w:sz="0" w:space="0" w:color="auto"/>
        <w:bottom w:val="none" w:sz="0" w:space="0" w:color="auto"/>
        <w:right w:val="none" w:sz="0" w:space="0" w:color="auto"/>
      </w:divBdr>
    </w:div>
    <w:div w:id="1055785306">
      <w:bodyDiv w:val="1"/>
      <w:marLeft w:val="0"/>
      <w:marRight w:val="0"/>
      <w:marTop w:val="0"/>
      <w:marBottom w:val="0"/>
      <w:divBdr>
        <w:top w:val="none" w:sz="0" w:space="0" w:color="auto"/>
        <w:left w:val="none" w:sz="0" w:space="0" w:color="auto"/>
        <w:bottom w:val="none" w:sz="0" w:space="0" w:color="auto"/>
        <w:right w:val="none" w:sz="0" w:space="0" w:color="auto"/>
      </w:divBdr>
    </w:div>
    <w:div w:id="1057628974">
      <w:bodyDiv w:val="1"/>
      <w:marLeft w:val="0"/>
      <w:marRight w:val="0"/>
      <w:marTop w:val="0"/>
      <w:marBottom w:val="0"/>
      <w:divBdr>
        <w:top w:val="none" w:sz="0" w:space="0" w:color="auto"/>
        <w:left w:val="none" w:sz="0" w:space="0" w:color="auto"/>
        <w:bottom w:val="none" w:sz="0" w:space="0" w:color="auto"/>
        <w:right w:val="none" w:sz="0" w:space="0" w:color="auto"/>
      </w:divBdr>
    </w:div>
    <w:div w:id="1062753157">
      <w:bodyDiv w:val="1"/>
      <w:marLeft w:val="0"/>
      <w:marRight w:val="0"/>
      <w:marTop w:val="0"/>
      <w:marBottom w:val="0"/>
      <w:divBdr>
        <w:top w:val="none" w:sz="0" w:space="0" w:color="auto"/>
        <w:left w:val="none" w:sz="0" w:space="0" w:color="auto"/>
        <w:bottom w:val="none" w:sz="0" w:space="0" w:color="auto"/>
        <w:right w:val="none" w:sz="0" w:space="0" w:color="auto"/>
      </w:divBdr>
    </w:div>
    <w:div w:id="1067845938">
      <w:bodyDiv w:val="1"/>
      <w:marLeft w:val="0"/>
      <w:marRight w:val="0"/>
      <w:marTop w:val="0"/>
      <w:marBottom w:val="0"/>
      <w:divBdr>
        <w:top w:val="none" w:sz="0" w:space="0" w:color="auto"/>
        <w:left w:val="none" w:sz="0" w:space="0" w:color="auto"/>
        <w:bottom w:val="none" w:sz="0" w:space="0" w:color="auto"/>
        <w:right w:val="none" w:sz="0" w:space="0" w:color="auto"/>
      </w:divBdr>
    </w:div>
    <w:div w:id="1068764740">
      <w:bodyDiv w:val="1"/>
      <w:marLeft w:val="0"/>
      <w:marRight w:val="0"/>
      <w:marTop w:val="0"/>
      <w:marBottom w:val="0"/>
      <w:divBdr>
        <w:top w:val="none" w:sz="0" w:space="0" w:color="auto"/>
        <w:left w:val="none" w:sz="0" w:space="0" w:color="auto"/>
        <w:bottom w:val="none" w:sz="0" w:space="0" w:color="auto"/>
        <w:right w:val="none" w:sz="0" w:space="0" w:color="auto"/>
      </w:divBdr>
    </w:div>
    <w:div w:id="1068920810">
      <w:bodyDiv w:val="1"/>
      <w:marLeft w:val="0"/>
      <w:marRight w:val="0"/>
      <w:marTop w:val="0"/>
      <w:marBottom w:val="0"/>
      <w:divBdr>
        <w:top w:val="none" w:sz="0" w:space="0" w:color="auto"/>
        <w:left w:val="none" w:sz="0" w:space="0" w:color="auto"/>
        <w:bottom w:val="none" w:sz="0" w:space="0" w:color="auto"/>
        <w:right w:val="none" w:sz="0" w:space="0" w:color="auto"/>
      </w:divBdr>
    </w:div>
    <w:div w:id="1069038094">
      <w:bodyDiv w:val="1"/>
      <w:marLeft w:val="0"/>
      <w:marRight w:val="0"/>
      <w:marTop w:val="0"/>
      <w:marBottom w:val="0"/>
      <w:divBdr>
        <w:top w:val="none" w:sz="0" w:space="0" w:color="auto"/>
        <w:left w:val="none" w:sz="0" w:space="0" w:color="auto"/>
        <w:bottom w:val="none" w:sz="0" w:space="0" w:color="auto"/>
        <w:right w:val="none" w:sz="0" w:space="0" w:color="auto"/>
      </w:divBdr>
    </w:div>
    <w:div w:id="1069186930">
      <w:bodyDiv w:val="1"/>
      <w:marLeft w:val="0"/>
      <w:marRight w:val="0"/>
      <w:marTop w:val="0"/>
      <w:marBottom w:val="0"/>
      <w:divBdr>
        <w:top w:val="none" w:sz="0" w:space="0" w:color="auto"/>
        <w:left w:val="none" w:sz="0" w:space="0" w:color="auto"/>
        <w:bottom w:val="none" w:sz="0" w:space="0" w:color="auto"/>
        <w:right w:val="none" w:sz="0" w:space="0" w:color="auto"/>
      </w:divBdr>
    </w:div>
    <w:div w:id="1075588278">
      <w:bodyDiv w:val="1"/>
      <w:marLeft w:val="0"/>
      <w:marRight w:val="0"/>
      <w:marTop w:val="0"/>
      <w:marBottom w:val="0"/>
      <w:divBdr>
        <w:top w:val="none" w:sz="0" w:space="0" w:color="auto"/>
        <w:left w:val="none" w:sz="0" w:space="0" w:color="auto"/>
        <w:bottom w:val="none" w:sz="0" w:space="0" w:color="auto"/>
        <w:right w:val="none" w:sz="0" w:space="0" w:color="auto"/>
      </w:divBdr>
    </w:div>
    <w:div w:id="1079860876">
      <w:bodyDiv w:val="1"/>
      <w:marLeft w:val="0"/>
      <w:marRight w:val="0"/>
      <w:marTop w:val="0"/>
      <w:marBottom w:val="0"/>
      <w:divBdr>
        <w:top w:val="none" w:sz="0" w:space="0" w:color="auto"/>
        <w:left w:val="none" w:sz="0" w:space="0" w:color="auto"/>
        <w:bottom w:val="none" w:sz="0" w:space="0" w:color="auto"/>
        <w:right w:val="none" w:sz="0" w:space="0" w:color="auto"/>
      </w:divBdr>
    </w:div>
    <w:div w:id="1080106100">
      <w:bodyDiv w:val="1"/>
      <w:marLeft w:val="0"/>
      <w:marRight w:val="0"/>
      <w:marTop w:val="0"/>
      <w:marBottom w:val="0"/>
      <w:divBdr>
        <w:top w:val="none" w:sz="0" w:space="0" w:color="auto"/>
        <w:left w:val="none" w:sz="0" w:space="0" w:color="auto"/>
        <w:bottom w:val="none" w:sz="0" w:space="0" w:color="auto"/>
        <w:right w:val="none" w:sz="0" w:space="0" w:color="auto"/>
      </w:divBdr>
    </w:div>
    <w:div w:id="1093085620">
      <w:bodyDiv w:val="1"/>
      <w:marLeft w:val="0"/>
      <w:marRight w:val="0"/>
      <w:marTop w:val="0"/>
      <w:marBottom w:val="0"/>
      <w:divBdr>
        <w:top w:val="none" w:sz="0" w:space="0" w:color="auto"/>
        <w:left w:val="none" w:sz="0" w:space="0" w:color="auto"/>
        <w:bottom w:val="none" w:sz="0" w:space="0" w:color="auto"/>
        <w:right w:val="none" w:sz="0" w:space="0" w:color="auto"/>
      </w:divBdr>
    </w:div>
    <w:div w:id="1099564868">
      <w:bodyDiv w:val="1"/>
      <w:marLeft w:val="0"/>
      <w:marRight w:val="0"/>
      <w:marTop w:val="0"/>
      <w:marBottom w:val="0"/>
      <w:divBdr>
        <w:top w:val="none" w:sz="0" w:space="0" w:color="auto"/>
        <w:left w:val="none" w:sz="0" w:space="0" w:color="auto"/>
        <w:bottom w:val="none" w:sz="0" w:space="0" w:color="auto"/>
        <w:right w:val="none" w:sz="0" w:space="0" w:color="auto"/>
      </w:divBdr>
    </w:div>
    <w:div w:id="1101221551">
      <w:bodyDiv w:val="1"/>
      <w:marLeft w:val="0"/>
      <w:marRight w:val="0"/>
      <w:marTop w:val="0"/>
      <w:marBottom w:val="0"/>
      <w:divBdr>
        <w:top w:val="none" w:sz="0" w:space="0" w:color="auto"/>
        <w:left w:val="none" w:sz="0" w:space="0" w:color="auto"/>
        <w:bottom w:val="none" w:sz="0" w:space="0" w:color="auto"/>
        <w:right w:val="none" w:sz="0" w:space="0" w:color="auto"/>
      </w:divBdr>
    </w:div>
    <w:div w:id="1104425365">
      <w:bodyDiv w:val="1"/>
      <w:marLeft w:val="0"/>
      <w:marRight w:val="0"/>
      <w:marTop w:val="0"/>
      <w:marBottom w:val="0"/>
      <w:divBdr>
        <w:top w:val="none" w:sz="0" w:space="0" w:color="auto"/>
        <w:left w:val="none" w:sz="0" w:space="0" w:color="auto"/>
        <w:bottom w:val="none" w:sz="0" w:space="0" w:color="auto"/>
        <w:right w:val="none" w:sz="0" w:space="0" w:color="auto"/>
      </w:divBdr>
    </w:div>
    <w:div w:id="1105032619">
      <w:bodyDiv w:val="1"/>
      <w:marLeft w:val="0"/>
      <w:marRight w:val="0"/>
      <w:marTop w:val="0"/>
      <w:marBottom w:val="0"/>
      <w:divBdr>
        <w:top w:val="none" w:sz="0" w:space="0" w:color="auto"/>
        <w:left w:val="none" w:sz="0" w:space="0" w:color="auto"/>
        <w:bottom w:val="none" w:sz="0" w:space="0" w:color="auto"/>
        <w:right w:val="none" w:sz="0" w:space="0" w:color="auto"/>
      </w:divBdr>
    </w:div>
    <w:div w:id="1107895773">
      <w:bodyDiv w:val="1"/>
      <w:marLeft w:val="0"/>
      <w:marRight w:val="0"/>
      <w:marTop w:val="0"/>
      <w:marBottom w:val="0"/>
      <w:divBdr>
        <w:top w:val="none" w:sz="0" w:space="0" w:color="auto"/>
        <w:left w:val="none" w:sz="0" w:space="0" w:color="auto"/>
        <w:bottom w:val="none" w:sz="0" w:space="0" w:color="auto"/>
        <w:right w:val="none" w:sz="0" w:space="0" w:color="auto"/>
      </w:divBdr>
    </w:div>
    <w:div w:id="1112046363">
      <w:bodyDiv w:val="1"/>
      <w:marLeft w:val="0"/>
      <w:marRight w:val="0"/>
      <w:marTop w:val="0"/>
      <w:marBottom w:val="0"/>
      <w:divBdr>
        <w:top w:val="none" w:sz="0" w:space="0" w:color="auto"/>
        <w:left w:val="none" w:sz="0" w:space="0" w:color="auto"/>
        <w:bottom w:val="none" w:sz="0" w:space="0" w:color="auto"/>
        <w:right w:val="none" w:sz="0" w:space="0" w:color="auto"/>
      </w:divBdr>
    </w:div>
    <w:div w:id="1113138202">
      <w:bodyDiv w:val="1"/>
      <w:marLeft w:val="0"/>
      <w:marRight w:val="0"/>
      <w:marTop w:val="0"/>
      <w:marBottom w:val="0"/>
      <w:divBdr>
        <w:top w:val="none" w:sz="0" w:space="0" w:color="auto"/>
        <w:left w:val="none" w:sz="0" w:space="0" w:color="auto"/>
        <w:bottom w:val="none" w:sz="0" w:space="0" w:color="auto"/>
        <w:right w:val="none" w:sz="0" w:space="0" w:color="auto"/>
      </w:divBdr>
    </w:div>
    <w:div w:id="1122572988">
      <w:bodyDiv w:val="1"/>
      <w:marLeft w:val="0"/>
      <w:marRight w:val="0"/>
      <w:marTop w:val="0"/>
      <w:marBottom w:val="0"/>
      <w:divBdr>
        <w:top w:val="none" w:sz="0" w:space="0" w:color="auto"/>
        <w:left w:val="none" w:sz="0" w:space="0" w:color="auto"/>
        <w:bottom w:val="none" w:sz="0" w:space="0" w:color="auto"/>
        <w:right w:val="none" w:sz="0" w:space="0" w:color="auto"/>
      </w:divBdr>
    </w:div>
    <w:div w:id="1129206580">
      <w:bodyDiv w:val="1"/>
      <w:marLeft w:val="0"/>
      <w:marRight w:val="0"/>
      <w:marTop w:val="0"/>
      <w:marBottom w:val="0"/>
      <w:divBdr>
        <w:top w:val="none" w:sz="0" w:space="0" w:color="auto"/>
        <w:left w:val="none" w:sz="0" w:space="0" w:color="auto"/>
        <w:bottom w:val="none" w:sz="0" w:space="0" w:color="auto"/>
        <w:right w:val="none" w:sz="0" w:space="0" w:color="auto"/>
      </w:divBdr>
    </w:div>
    <w:div w:id="1129933473">
      <w:bodyDiv w:val="1"/>
      <w:marLeft w:val="0"/>
      <w:marRight w:val="0"/>
      <w:marTop w:val="0"/>
      <w:marBottom w:val="0"/>
      <w:divBdr>
        <w:top w:val="none" w:sz="0" w:space="0" w:color="auto"/>
        <w:left w:val="none" w:sz="0" w:space="0" w:color="auto"/>
        <w:bottom w:val="none" w:sz="0" w:space="0" w:color="auto"/>
        <w:right w:val="none" w:sz="0" w:space="0" w:color="auto"/>
      </w:divBdr>
    </w:div>
    <w:div w:id="1132752099">
      <w:bodyDiv w:val="1"/>
      <w:marLeft w:val="0"/>
      <w:marRight w:val="0"/>
      <w:marTop w:val="0"/>
      <w:marBottom w:val="0"/>
      <w:divBdr>
        <w:top w:val="none" w:sz="0" w:space="0" w:color="auto"/>
        <w:left w:val="none" w:sz="0" w:space="0" w:color="auto"/>
        <w:bottom w:val="none" w:sz="0" w:space="0" w:color="auto"/>
        <w:right w:val="none" w:sz="0" w:space="0" w:color="auto"/>
      </w:divBdr>
    </w:div>
    <w:div w:id="1140345623">
      <w:bodyDiv w:val="1"/>
      <w:marLeft w:val="0"/>
      <w:marRight w:val="0"/>
      <w:marTop w:val="0"/>
      <w:marBottom w:val="0"/>
      <w:divBdr>
        <w:top w:val="none" w:sz="0" w:space="0" w:color="auto"/>
        <w:left w:val="none" w:sz="0" w:space="0" w:color="auto"/>
        <w:bottom w:val="none" w:sz="0" w:space="0" w:color="auto"/>
        <w:right w:val="none" w:sz="0" w:space="0" w:color="auto"/>
      </w:divBdr>
    </w:div>
    <w:div w:id="1142038599">
      <w:bodyDiv w:val="1"/>
      <w:marLeft w:val="0"/>
      <w:marRight w:val="0"/>
      <w:marTop w:val="0"/>
      <w:marBottom w:val="0"/>
      <w:divBdr>
        <w:top w:val="none" w:sz="0" w:space="0" w:color="auto"/>
        <w:left w:val="none" w:sz="0" w:space="0" w:color="auto"/>
        <w:bottom w:val="none" w:sz="0" w:space="0" w:color="auto"/>
        <w:right w:val="none" w:sz="0" w:space="0" w:color="auto"/>
      </w:divBdr>
    </w:div>
    <w:div w:id="1144733292">
      <w:bodyDiv w:val="1"/>
      <w:marLeft w:val="0"/>
      <w:marRight w:val="0"/>
      <w:marTop w:val="0"/>
      <w:marBottom w:val="0"/>
      <w:divBdr>
        <w:top w:val="none" w:sz="0" w:space="0" w:color="auto"/>
        <w:left w:val="none" w:sz="0" w:space="0" w:color="auto"/>
        <w:bottom w:val="none" w:sz="0" w:space="0" w:color="auto"/>
        <w:right w:val="none" w:sz="0" w:space="0" w:color="auto"/>
      </w:divBdr>
    </w:div>
    <w:div w:id="1153370541">
      <w:bodyDiv w:val="1"/>
      <w:marLeft w:val="0"/>
      <w:marRight w:val="0"/>
      <w:marTop w:val="0"/>
      <w:marBottom w:val="0"/>
      <w:divBdr>
        <w:top w:val="none" w:sz="0" w:space="0" w:color="auto"/>
        <w:left w:val="none" w:sz="0" w:space="0" w:color="auto"/>
        <w:bottom w:val="none" w:sz="0" w:space="0" w:color="auto"/>
        <w:right w:val="none" w:sz="0" w:space="0" w:color="auto"/>
      </w:divBdr>
    </w:div>
    <w:div w:id="1154684195">
      <w:bodyDiv w:val="1"/>
      <w:marLeft w:val="0"/>
      <w:marRight w:val="0"/>
      <w:marTop w:val="0"/>
      <w:marBottom w:val="0"/>
      <w:divBdr>
        <w:top w:val="none" w:sz="0" w:space="0" w:color="auto"/>
        <w:left w:val="none" w:sz="0" w:space="0" w:color="auto"/>
        <w:bottom w:val="none" w:sz="0" w:space="0" w:color="auto"/>
        <w:right w:val="none" w:sz="0" w:space="0" w:color="auto"/>
      </w:divBdr>
    </w:div>
    <w:div w:id="1157916366">
      <w:bodyDiv w:val="1"/>
      <w:marLeft w:val="0"/>
      <w:marRight w:val="0"/>
      <w:marTop w:val="0"/>
      <w:marBottom w:val="0"/>
      <w:divBdr>
        <w:top w:val="none" w:sz="0" w:space="0" w:color="auto"/>
        <w:left w:val="none" w:sz="0" w:space="0" w:color="auto"/>
        <w:bottom w:val="none" w:sz="0" w:space="0" w:color="auto"/>
        <w:right w:val="none" w:sz="0" w:space="0" w:color="auto"/>
      </w:divBdr>
    </w:div>
    <w:div w:id="1161120139">
      <w:bodyDiv w:val="1"/>
      <w:marLeft w:val="0"/>
      <w:marRight w:val="0"/>
      <w:marTop w:val="0"/>
      <w:marBottom w:val="0"/>
      <w:divBdr>
        <w:top w:val="none" w:sz="0" w:space="0" w:color="auto"/>
        <w:left w:val="none" w:sz="0" w:space="0" w:color="auto"/>
        <w:bottom w:val="none" w:sz="0" w:space="0" w:color="auto"/>
        <w:right w:val="none" w:sz="0" w:space="0" w:color="auto"/>
      </w:divBdr>
    </w:div>
    <w:div w:id="1163858864">
      <w:bodyDiv w:val="1"/>
      <w:marLeft w:val="0"/>
      <w:marRight w:val="0"/>
      <w:marTop w:val="0"/>
      <w:marBottom w:val="0"/>
      <w:divBdr>
        <w:top w:val="none" w:sz="0" w:space="0" w:color="auto"/>
        <w:left w:val="none" w:sz="0" w:space="0" w:color="auto"/>
        <w:bottom w:val="none" w:sz="0" w:space="0" w:color="auto"/>
        <w:right w:val="none" w:sz="0" w:space="0" w:color="auto"/>
      </w:divBdr>
    </w:div>
    <w:div w:id="1167328306">
      <w:bodyDiv w:val="1"/>
      <w:marLeft w:val="0"/>
      <w:marRight w:val="0"/>
      <w:marTop w:val="0"/>
      <w:marBottom w:val="0"/>
      <w:divBdr>
        <w:top w:val="none" w:sz="0" w:space="0" w:color="auto"/>
        <w:left w:val="none" w:sz="0" w:space="0" w:color="auto"/>
        <w:bottom w:val="none" w:sz="0" w:space="0" w:color="auto"/>
        <w:right w:val="none" w:sz="0" w:space="0" w:color="auto"/>
      </w:divBdr>
    </w:div>
    <w:div w:id="1174346892">
      <w:bodyDiv w:val="1"/>
      <w:marLeft w:val="0"/>
      <w:marRight w:val="0"/>
      <w:marTop w:val="0"/>
      <w:marBottom w:val="0"/>
      <w:divBdr>
        <w:top w:val="none" w:sz="0" w:space="0" w:color="auto"/>
        <w:left w:val="none" w:sz="0" w:space="0" w:color="auto"/>
        <w:bottom w:val="none" w:sz="0" w:space="0" w:color="auto"/>
        <w:right w:val="none" w:sz="0" w:space="0" w:color="auto"/>
      </w:divBdr>
    </w:div>
    <w:div w:id="1175345522">
      <w:bodyDiv w:val="1"/>
      <w:marLeft w:val="0"/>
      <w:marRight w:val="0"/>
      <w:marTop w:val="0"/>
      <w:marBottom w:val="0"/>
      <w:divBdr>
        <w:top w:val="none" w:sz="0" w:space="0" w:color="auto"/>
        <w:left w:val="none" w:sz="0" w:space="0" w:color="auto"/>
        <w:bottom w:val="none" w:sz="0" w:space="0" w:color="auto"/>
        <w:right w:val="none" w:sz="0" w:space="0" w:color="auto"/>
      </w:divBdr>
    </w:div>
    <w:div w:id="1178927160">
      <w:bodyDiv w:val="1"/>
      <w:marLeft w:val="0"/>
      <w:marRight w:val="0"/>
      <w:marTop w:val="0"/>
      <w:marBottom w:val="0"/>
      <w:divBdr>
        <w:top w:val="none" w:sz="0" w:space="0" w:color="auto"/>
        <w:left w:val="none" w:sz="0" w:space="0" w:color="auto"/>
        <w:bottom w:val="none" w:sz="0" w:space="0" w:color="auto"/>
        <w:right w:val="none" w:sz="0" w:space="0" w:color="auto"/>
      </w:divBdr>
    </w:div>
    <w:div w:id="1180504960">
      <w:bodyDiv w:val="1"/>
      <w:marLeft w:val="0"/>
      <w:marRight w:val="0"/>
      <w:marTop w:val="0"/>
      <w:marBottom w:val="0"/>
      <w:divBdr>
        <w:top w:val="none" w:sz="0" w:space="0" w:color="auto"/>
        <w:left w:val="none" w:sz="0" w:space="0" w:color="auto"/>
        <w:bottom w:val="none" w:sz="0" w:space="0" w:color="auto"/>
        <w:right w:val="none" w:sz="0" w:space="0" w:color="auto"/>
      </w:divBdr>
    </w:div>
    <w:div w:id="1181434852">
      <w:bodyDiv w:val="1"/>
      <w:marLeft w:val="0"/>
      <w:marRight w:val="0"/>
      <w:marTop w:val="0"/>
      <w:marBottom w:val="0"/>
      <w:divBdr>
        <w:top w:val="none" w:sz="0" w:space="0" w:color="auto"/>
        <w:left w:val="none" w:sz="0" w:space="0" w:color="auto"/>
        <w:bottom w:val="none" w:sz="0" w:space="0" w:color="auto"/>
        <w:right w:val="none" w:sz="0" w:space="0" w:color="auto"/>
      </w:divBdr>
    </w:div>
    <w:div w:id="1190685986">
      <w:bodyDiv w:val="1"/>
      <w:marLeft w:val="0"/>
      <w:marRight w:val="0"/>
      <w:marTop w:val="0"/>
      <w:marBottom w:val="0"/>
      <w:divBdr>
        <w:top w:val="none" w:sz="0" w:space="0" w:color="auto"/>
        <w:left w:val="none" w:sz="0" w:space="0" w:color="auto"/>
        <w:bottom w:val="none" w:sz="0" w:space="0" w:color="auto"/>
        <w:right w:val="none" w:sz="0" w:space="0" w:color="auto"/>
      </w:divBdr>
    </w:div>
    <w:div w:id="1199780545">
      <w:bodyDiv w:val="1"/>
      <w:marLeft w:val="0"/>
      <w:marRight w:val="0"/>
      <w:marTop w:val="0"/>
      <w:marBottom w:val="0"/>
      <w:divBdr>
        <w:top w:val="none" w:sz="0" w:space="0" w:color="auto"/>
        <w:left w:val="none" w:sz="0" w:space="0" w:color="auto"/>
        <w:bottom w:val="none" w:sz="0" w:space="0" w:color="auto"/>
        <w:right w:val="none" w:sz="0" w:space="0" w:color="auto"/>
      </w:divBdr>
    </w:div>
    <w:div w:id="1203901388">
      <w:bodyDiv w:val="1"/>
      <w:marLeft w:val="0"/>
      <w:marRight w:val="0"/>
      <w:marTop w:val="0"/>
      <w:marBottom w:val="0"/>
      <w:divBdr>
        <w:top w:val="none" w:sz="0" w:space="0" w:color="auto"/>
        <w:left w:val="none" w:sz="0" w:space="0" w:color="auto"/>
        <w:bottom w:val="none" w:sz="0" w:space="0" w:color="auto"/>
        <w:right w:val="none" w:sz="0" w:space="0" w:color="auto"/>
      </w:divBdr>
    </w:div>
    <w:div w:id="1207066157">
      <w:bodyDiv w:val="1"/>
      <w:marLeft w:val="0"/>
      <w:marRight w:val="0"/>
      <w:marTop w:val="0"/>
      <w:marBottom w:val="0"/>
      <w:divBdr>
        <w:top w:val="none" w:sz="0" w:space="0" w:color="auto"/>
        <w:left w:val="none" w:sz="0" w:space="0" w:color="auto"/>
        <w:bottom w:val="none" w:sz="0" w:space="0" w:color="auto"/>
        <w:right w:val="none" w:sz="0" w:space="0" w:color="auto"/>
      </w:divBdr>
    </w:div>
    <w:div w:id="1211109362">
      <w:bodyDiv w:val="1"/>
      <w:marLeft w:val="0"/>
      <w:marRight w:val="0"/>
      <w:marTop w:val="0"/>
      <w:marBottom w:val="0"/>
      <w:divBdr>
        <w:top w:val="none" w:sz="0" w:space="0" w:color="auto"/>
        <w:left w:val="none" w:sz="0" w:space="0" w:color="auto"/>
        <w:bottom w:val="none" w:sz="0" w:space="0" w:color="auto"/>
        <w:right w:val="none" w:sz="0" w:space="0" w:color="auto"/>
      </w:divBdr>
    </w:div>
    <w:div w:id="1211571124">
      <w:bodyDiv w:val="1"/>
      <w:marLeft w:val="0"/>
      <w:marRight w:val="0"/>
      <w:marTop w:val="0"/>
      <w:marBottom w:val="0"/>
      <w:divBdr>
        <w:top w:val="none" w:sz="0" w:space="0" w:color="auto"/>
        <w:left w:val="none" w:sz="0" w:space="0" w:color="auto"/>
        <w:bottom w:val="none" w:sz="0" w:space="0" w:color="auto"/>
        <w:right w:val="none" w:sz="0" w:space="0" w:color="auto"/>
      </w:divBdr>
    </w:div>
    <w:div w:id="1212840325">
      <w:bodyDiv w:val="1"/>
      <w:marLeft w:val="0"/>
      <w:marRight w:val="0"/>
      <w:marTop w:val="0"/>
      <w:marBottom w:val="0"/>
      <w:divBdr>
        <w:top w:val="none" w:sz="0" w:space="0" w:color="auto"/>
        <w:left w:val="none" w:sz="0" w:space="0" w:color="auto"/>
        <w:bottom w:val="none" w:sz="0" w:space="0" w:color="auto"/>
        <w:right w:val="none" w:sz="0" w:space="0" w:color="auto"/>
      </w:divBdr>
    </w:div>
    <w:div w:id="1214081655">
      <w:bodyDiv w:val="1"/>
      <w:marLeft w:val="0"/>
      <w:marRight w:val="0"/>
      <w:marTop w:val="0"/>
      <w:marBottom w:val="0"/>
      <w:divBdr>
        <w:top w:val="none" w:sz="0" w:space="0" w:color="auto"/>
        <w:left w:val="none" w:sz="0" w:space="0" w:color="auto"/>
        <w:bottom w:val="none" w:sz="0" w:space="0" w:color="auto"/>
        <w:right w:val="none" w:sz="0" w:space="0" w:color="auto"/>
      </w:divBdr>
    </w:div>
    <w:div w:id="1217544622">
      <w:bodyDiv w:val="1"/>
      <w:marLeft w:val="0"/>
      <w:marRight w:val="0"/>
      <w:marTop w:val="0"/>
      <w:marBottom w:val="0"/>
      <w:divBdr>
        <w:top w:val="none" w:sz="0" w:space="0" w:color="auto"/>
        <w:left w:val="none" w:sz="0" w:space="0" w:color="auto"/>
        <w:bottom w:val="none" w:sz="0" w:space="0" w:color="auto"/>
        <w:right w:val="none" w:sz="0" w:space="0" w:color="auto"/>
      </w:divBdr>
    </w:div>
    <w:div w:id="1222324797">
      <w:bodyDiv w:val="1"/>
      <w:marLeft w:val="0"/>
      <w:marRight w:val="0"/>
      <w:marTop w:val="0"/>
      <w:marBottom w:val="0"/>
      <w:divBdr>
        <w:top w:val="none" w:sz="0" w:space="0" w:color="auto"/>
        <w:left w:val="none" w:sz="0" w:space="0" w:color="auto"/>
        <w:bottom w:val="none" w:sz="0" w:space="0" w:color="auto"/>
        <w:right w:val="none" w:sz="0" w:space="0" w:color="auto"/>
      </w:divBdr>
    </w:div>
    <w:div w:id="1224439864">
      <w:bodyDiv w:val="1"/>
      <w:marLeft w:val="0"/>
      <w:marRight w:val="0"/>
      <w:marTop w:val="0"/>
      <w:marBottom w:val="0"/>
      <w:divBdr>
        <w:top w:val="none" w:sz="0" w:space="0" w:color="auto"/>
        <w:left w:val="none" w:sz="0" w:space="0" w:color="auto"/>
        <w:bottom w:val="none" w:sz="0" w:space="0" w:color="auto"/>
        <w:right w:val="none" w:sz="0" w:space="0" w:color="auto"/>
      </w:divBdr>
    </w:div>
    <w:div w:id="1224634081">
      <w:bodyDiv w:val="1"/>
      <w:marLeft w:val="0"/>
      <w:marRight w:val="0"/>
      <w:marTop w:val="0"/>
      <w:marBottom w:val="0"/>
      <w:divBdr>
        <w:top w:val="none" w:sz="0" w:space="0" w:color="auto"/>
        <w:left w:val="none" w:sz="0" w:space="0" w:color="auto"/>
        <w:bottom w:val="none" w:sz="0" w:space="0" w:color="auto"/>
        <w:right w:val="none" w:sz="0" w:space="0" w:color="auto"/>
      </w:divBdr>
    </w:div>
    <w:div w:id="1229148507">
      <w:bodyDiv w:val="1"/>
      <w:marLeft w:val="0"/>
      <w:marRight w:val="0"/>
      <w:marTop w:val="0"/>
      <w:marBottom w:val="0"/>
      <w:divBdr>
        <w:top w:val="none" w:sz="0" w:space="0" w:color="auto"/>
        <w:left w:val="none" w:sz="0" w:space="0" w:color="auto"/>
        <w:bottom w:val="none" w:sz="0" w:space="0" w:color="auto"/>
        <w:right w:val="none" w:sz="0" w:space="0" w:color="auto"/>
      </w:divBdr>
    </w:div>
    <w:div w:id="1237325973">
      <w:bodyDiv w:val="1"/>
      <w:marLeft w:val="0"/>
      <w:marRight w:val="0"/>
      <w:marTop w:val="0"/>
      <w:marBottom w:val="0"/>
      <w:divBdr>
        <w:top w:val="none" w:sz="0" w:space="0" w:color="auto"/>
        <w:left w:val="none" w:sz="0" w:space="0" w:color="auto"/>
        <w:bottom w:val="none" w:sz="0" w:space="0" w:color="auto"/>
        <w:right w:val="none" w:sz="0" w:space="0" w:color="auto"/>
      </w:divBdr>
    </w:div>
    <w:div w:id="1237396060">
      <w:bodyDiv w:val="1"/>
      <w:marLeft w:val="0"/>
      <w:marRight w:val="0"/>
      <w:marTop w:val="0"/>
      <w:marBottom w:val="0"/>
      <w:divBdr>
        <w:top w:val="none" w:sz="0" w:space="0" w:color="auto"/>
        <w:left w:val="none" w:sz="0" w:space="0" w:color="auto"/>
        <w:bottom w:val="none" w:sz="0" w:space="0" w:color="auto"/>
        <w:right w:val="none" w:sz="0" w:space="0" w:color="auto"/>
      </w:divBdr>
    </w:div>
    <w:div w:id="1238249017">
      <w:bodyDiv w:val="1"/>
      <w:marLeft w:val="0"/>
      <w:marRight w:val="0"/>
      <w:marTop w:val="0"/>
      <w:marBottom w:val="0"/>
      <w:divBdr>
        <w:top w:val="none" w:sz="0" w:space="0" w:color="auto"/>
        <w:left w:val="none" w:sz="0" w:space="0" w:color="auto"/>
        <w:bottom w:val="none" w:sz="0" w:space="0" w:color="auto"/>
        <w:right w:val="none" w:sz="0" w:space="0" w:color="auto"/>
      </w:divBdr>
    </w:div>
    <w:div w:id="1240018637">
      <w:bodyDiv w:val="1"/>
      <w:marLeft w:val="0"/>
      <w:marRight w:val="0"/>
      <w:marTop w:val="0"/>
      <w:marBottom w:val="0"/>
      <w:divBdr>
        <w:top w:val="none" w:sz="0" w:space="0" w:color="auto"/>
        <w:left w:val="none" w:sz="0" w:space="0" w:color="auto"/>
        <w:bottom w:val="none" w:sz="0" w:space="0" w:color="auto"/>
        <w:right w:val="none" w:sz="0" w:space="0" w:color="auto"/>
      </w:divBdr>
    </w:div>
    <w:div w:id="1247346897">
      <w:bodyDiv w:val="1"/>
      <w:marLeft w:val="0"/>
      <w:marRight w:val="0"/>
      <w:marTop w:val="0"/>
      <w:marBottom w:val="0"/>
      <w:divBdr>
        <w:top w:val="none" w:sz="0" w:space="0" w:color="auto"/>
        <w:left w:val="none" w:sz="0" w:space="0" w:color="auto"/>
        <w:bottom w:val="none" w:sz="0" w:space="0" w:color="auto"/>
        <w:right w:val="none" w:sz="0" w:space="0" w:color="auto"/>
      </w:divBdr>
    </w:div>
    <w:div w:id="1249997639">
      <w:bodyDiv w:val="1"/>
      <w:marLeft w:val="0"/>
      <w:marRight w:val="0"/>
      <w:marTop w:val="0"/>
      <w:marBottom w:val="0"/>
      <w:divBdr>
        <w:top w:val="none" w:sz="0" w:space="0" w:color="auto"/>
        <w:left w:val="none" w:sz="0" w:space="0" w:color="auto"/>
        <w:bottom w:val="none" w:sz="0" w:space="0" w:color="auto"/>
        <w:right w:val="none" w:sz="0" w:space="0" w:color="auto"/>
      </w:divBdr>
    </w:div>
    <w:div w:id="1255548614">
      <w:bodyDiv w:val="1"/>
      <w:marLeft w:val="0"/>
      <w:marRight w:val="0"/>
      <w:marTop w:val="0"/>
      <w:marBottom w:val="0"/>
      <w:divBdr>
        <w:top w:val="none" w:sz="0" w:space="0" w:color="auto"/>
        <w:left w:val="none" w:sz="0" w:space="0" w:color="auto"/>
        <w:bottom w:val="none" w:sz="0" w:space="0" w:color="auto"/>
        <w:right w:val="none" w:sz="0" w:space="0" w:color="auto"/>
      </w:divBdr>
    </w:div>
    <w:div w:id="1256745115">
      <w:bodyDiv w:val="1"/>
      <w:marLeft w:val="0"/>
      <w:marRight w:val="0"/>
      <w:marTop w:val="0"/>
      <w:marBottom w:val="0"/>
      <w:divBdr>
        <w:top w:val="none" w:sz="0" w:space="0" w:color="auto"/>
        <w:left w:val="none" w:sz="0" w:space="0" w:color="auto"/>
        <w:bottom w:val="none" w:sz="0" w:space="0" w:color="auto"/>
        <w:right w:val="none" w:sz="0" w:space="0" w:color="auto"/>
      </w:divBdr>
    </w:div>
    <w:div w:id="1267083511">
      <w:bodyDiv w:val="1"/>
      <w:marLeft w:val="0"/>
      <w:marRight w:val="0"/>
      <w:marTop w:val="0"/>
      <w:marBottom w:val="0"/>
      <w:divBdr>
        <w:top w:val="none" w:sz="0" w:space="0" w:color="auto"/>
        <w:left w:val="none" w:sz="0" w:space="0" w:color="auto"/>
        <w:bottom w:val="none" w:sz="0" w:space="0" w:color="auto"/>
        <w:right w:val="none" w:sz="0" w:space="0" w:color="auto"/>
      </w:divBdr>
    </w:div>
    <w:div w:id="1272513956">
      <w:bodyDiv w:val="1"/>
      <w:marLeft w:val="0"/>
      <w:marRight w:val="0"/>
      <w:marTop w:val="0"/>
      <w:marBottom w:val="0"/>
      <w:divBdr>
        <w:top w:val="none" w:sz="0" w:space="0" w:color="auto"/>
        <w:left w:val="none" w:sz="0" w:space="0" w:color="auto"/>
        <w:bottom w:val="none" w:sz="0" w:space="0" w:color="auto"/>
        <w:right w:val="none" w:sz="0" w:space="0" w:color="auto"/>
      </w:divBdr>
    </w:div>
    <w:div w:id="1276210552">
      <w:bodyDiv w:val="1"/>
      <w:marLeft w:val="0"/>
      <w:marRight w:val="0"/>
      <w:marTop w:val="0"/>
      <w:marBottom w:val="0"/>
      <w:divBdr>
        <w:top w:val="none" w:sz="0" w:space="0" w:color="auto"/>
        <w:left w:val="none" w:sz="0" w:space="0" w:color="auto"/>
        <w:bottom w:val="none" w:sz="0" w:space="0" w:color="auto"/>
        <w:right w:val="none" w:sz="0" w:space="0" w:color="auto"/>
      </w:divBdr>
    </w:div>
    <w:div w:id="1276791184">
      <w:bodyDiv w:val="1"/>
      <w:marLeft w:val="0"/>
      <w:marRight w:val="0"/>
      <w:marTop w:val="0"/>
      <w:marBottom w:val="0"/>
      <w:divBdr>
        <w:top w:val="none" w:sz="0" w:space="0" w:color="auto"/>
        <w:left w:val="none" w:sz="0" w:space="0" w:color="auto"/>
        <w:bottom w:val="none" w:sz="0" w:space="0" w:color="auto"/>
        <w:right w:val="none" w:sz="0" w:space="0" w:color="auto"/>
      </w:divBdr>
    </w:div>
    <w:div w:id="1276795297">
      <w:bodyDiv w:val="1"/>
      <w:marLeft w:val="0"/>
      <w:marRight w:val="0"/>
      <w:marTop w:val="0"/>
      <w:marBottom w:val="0"/>
      <w:divBdr>
        <w:top w:val="none" w:sz="0" w:space="0" w:color="auto"/>
        <w:left w:val="none" w:sz="0" w:space="0" w:color="auto"/>
        <w:bottom w:val="none" w:sz="0" w:space="0" w:color="auto"/>
        <w:right w:val="none" w:sz="0" w:space="0" w:color="auto"/>
      </w:divBdr>
    </w:div>
    <w:div w:id="1277130082">
      <w:bodyDiv w:val="1"/>
      <w:marLeft w:val="0"/>
      <w:marRight w:val="0"/>
      <w:marTop w:val="0"/>
      <w:marBottom w:val="0"/>
      <w:divBdr>
        <w:top w:val="none" w:sz="0" w:space="0" w:color="auto"/>
        <w:left w:val="none" w:sz="0" w:space="0" w:color="auto"/>
        <w:bottom w:val="none" w:sz="0" w:space="0" w:color="auto"/>
        <w:right w:val="none" w:sz="0" w:space="0" w:color="auto"/>
      </w:divBdr>
    </w:div>
    <w:div w:id="1285887471">
      <w:bodyDiv w:val="1"/>
      <w:marLeft w:val="0"/>
      <w:marRight w:val="0"/>
      <w:marTop w:val="0"/>
      <w:marBottom w:val="0"/>
      <w:divBdr>
        <w:top w:val="none" w:sz="0" w:space="0" w:color="auto"/>
        <w:left w:val="none" w:sz="0" w:space="0" w:color="auto"/>
        <w:bottom w:val="none" w:sz="0" w:space="0" w:color="auto"/>
        <w:right w:val="none" w:sz="0" w:space="0" w:color="auto"/>
      </w:divBdr>
    </w:div>
    <w:div w:id="1291282385">
      <w:bodyDiv w:val="1"/>
      <w:marLeft w:val="0"/>
      <w:marRight w:val="0"/>
      <w:marTop w:val="0"/>
      <w:marBottom w:val="0"/>
      <w:divBdr>
        <w:top w:val="none" w:sz="0" w:space="0" w:color="auto"/>
        <w:left w:val="none" w:sz="0" w:space="0" w:color="auto"/>
        <w:bottom w:val="none" w:sz="0" w:space="0" w:color="auto"/>
        <w:right w:val="none" w:sz="0" w:space="0" w:color="auto"/>
      </w:divBdr>
    </w:div>
    <w:div w:id="1294826097">
      <w:bodyDiv w:val="1"/>
      <w:marLeft w:val="0"/>
      <w:marRight w:val="0"/>
      <w:marTop w:val="0"/>
      <w:marBottom w:val="0"/>
      <w:divBdr>
        <w:top w:val="none" w:sz="0" w:space="0" w:color="auto"/>
        <w:left w:val="none" w:sz="0" w:space="0" w:color="auto"/>
        <w:bottom w:val="none" w:sz="0" w:space="0" w:color="auto"/>
        <w:right w:val="none" w:sz="0" w:space="0" w:color="auto"/>
      </w:divBdr>
    </w:div>
    <w:div w:id="1305819116">
      <w:bodyDiv w:val="1"/>
      <w:marLeft w:val="0"/>
      <w:marRight w:val="0"/>
      <w:marTop w:val="0"/>
      <w:marBottom w:val="0"/>
      <w:divBdr>
        <w:top w:val="none" w:sz="0" w:space="0" w:color="auto"/>
        <w:left w:val="none" w:sz="0" w:space="0" w:color="auto"/>
        <w:bottom w:val="none" w:sz="0" w:space="0" w:color="auto"/>
        <w:right w:val="none" w:sz="0" w:space="0" w:color="auto"/>
      </w:divBdr>
    </w:div>
    <w:div w:id="1305887393">
      <w:bodyDiv w:val="1"/>
      <w:marLeft w:val="0"/>
      <w:marRight w:val="0"/>
      <w:marTop w:val="0"/>
      <w:marBottom w:val="0"/>
      <w:divBdr>
        <w:top w:val="none" w:sz="0" w:space="0" w:color="auto"/>
        <w:left w:val="none" w:sz="0" w:space="0" w:color="auto"/>
        <w:bottom w:val="none" w:sz="0" w:space="0" w:color="auto"/>
        <w:right w:val="none" w:sz="0" w:space="0" w:color="auto"/>
      </w:divBdr>
    </w:div>
    <w:div w:id="1307931438">
      <w:bodyDiv w:val="1"/>
      <w:marLeft w:val="0"/>
      <w:marRight w:val="0"/>
      <w:marTop w:val="0"/>
      <w:marBottom w:val="0"/>
      <w:divBdr>
        <w:top w:val="none" w:sz="0" w:space="0" w:color="auto"/>
        <w:left w:val="none" w:sz="0" w:space="0" w:color="auto"/>
        <w:bottom w:val="none" w:sz="0" w:space="0" w:color="auto"/>
        <w:right w:val="none" w:sz="0" w:space="0" w:color="auto"/>
      </w:divBdr>
    </w:div>
    <w:div w:id="1310401295">
      <w:bodyDiv w:val="1"/>
      <w:marLeft w:val="0"/>
      <w:marRight w:val="0"/>
      <w:marTop w:val="0"/>
      <w:marBottom w:val="0"/>
      <w:divBdr>
        <w:top w:val="none" w:sz="0" w:space="0" w:color="auto"/>
        <w:left w:val="none" w:sz="0" w:space="0" w:color="auto"/>
        <w:bottom w:val="none" w:sz="0" w:space="0" w:color="auto"/>
        <w:right w:val="none" w:sz="0" w:space="0" w:color="auto"/>
      </w:divBdr>
    </w:div>
    <w:div w:id="1319337554">
      <w:bodyDiv w:val="1"/>
      <w:marLeft w:val="0"/>
      <w:marRight w:val="0"/>
      <w:marTop w:val="0"/>
      <w:marBottom w:val="0"/>
      <w:divBdr>
        <w:top w:val="none" w:sz="0" w:space="0" w:color="auto"/>
        <w:left w:val="none" w:sz="0" w:space="0" w:color="auto"/>
        <w:bottom w:val="none" w:sz="0" w:space="0" w:color="auto"/>
        <w:right w:val="none" w:sz="0" w:space="0" w:color="auto"/>
      </w:divBdr>
    </w:div>
    <w:div w:id="1324315686">
      <w:bodyDiv w:val="1"/>
      <w:marLeft w:val="0"/>
      <w:marRight w:val="0"/>
      <w:marTop w:val="0"/>
      <w:marBottom w:val="0"/>
      <w:divBdr>
        <w:top w:val="none" w:sz="0" w:space="0" w:color="auto"/>
        <w:left w:val="none" w:sz="0" w:space="0" w:color="auto"/>
        <w:bottom w:val="none" w:sz="0" w:space="0" w:color="auto"/>
        <w:right w:val="none" w:sz="0" w:space="0" w:color="auto"/>
      </w:divBdr>
    </w:div>
    <w:div w:id="1336031831">
      <w:bodyDiv w:val="1"/>
      <w:marLeft w:val="0"/>
      <w:marRight w:val="0"/>
      <w:marTop w:val="0"/>
      <w:marBottom w:val="0"/>
      <w:divBdr>
        <w:top w:val="none" w:sz="0" w:space="0" w:color="auto"/>
        <w:left w:val="none" w:sz="0" w:space="0" w:color="auto"/>
        <w:bottom w:val="none" w:sz="0" w:space="0" w:color="auto"/>
        <w:right w:val="none" w:sz="0" w:space="0" w:color="auto"/>
      </w:divBdr>
    </w:div>
    <w:div w:id="1338118462">
      <w:bodyDiv w:val="1"/>
      <w:marLeft w:val="0"/>
      <w:marRight w:val="0"/>
      <w:marTop w:val="0"/>
      <w:marBottom w:val="0"/>
      <w:divBdr>
        <w:top w:val="none" w:sz="0" w:space="0" w:color="auto"/>
        <w:left w:val="none" w:sz="0" w:space="0" w:color="auto"/>
        <w:bottom w:val="none" w:sz="0" w:space="0" w:color="auto"/>
        <w:right w:val="none" w:sz="0" w:space="0" w:color="auto"/>
      </w:divBdr>
    </w:div>
    <w:div w:id="1338388756">
      <w:bodyDiv w:val="1"/>
      <w:marLeft w:val="0"/>
      <w:marRight w:val="0"/>
      <w:marTop w:val="0"/>
      <w:marBottom w:val="0"/>
      <w:divBdr>
        <w:top w:val="none" w:sz="0" w:space="0" w:color="auto"/>
        <w:left w:val="none" w:sz="0" w:space="0" w:color="auto"/>
        <w:bottom w:val="none" w:sz="0" w:space="0" w:color="auto"/>
        <w:right w:val="none" w:sz="0" w:space="0" w:color="auto"/>
      </w:divBdr>
    </w:div>
    <w:div w:id="1338456222">
      <w:bodyDiv w:val="1"/>
      <w:marLeft w:val="0"/>
      <w:marRight w:val="0"/>
      <w:marTop w:val="0"/>
      <w:marBottom w:val="0"/>
      <w:divBdr>
        <w:top w:val="none" w:sz="0" w:space="0" w:color="auto"/>
        <w:left w:val="none" w:sz="0" w:space="0" w:color="auto"/>
        <w:bottom w:val="none" w:sz="0" w:space="0" w:color="auto"/>
        <w:right w:val="none" w:sz="0" w:space="0" w:color="auto"/>
      </w:divBdr>
    </w:div>
    <w:div w:id="1342466861">
      <w:bodyDiv w:val="1"/>
      <w:marLeft w:val="0"/>
      <w:marRight w:val="0"/>
      <w:marTop w:val="0"/>
      <w:marBottom w:val="0"/>
      <w:divBdr>
        <w:top w:val="none" w:sz="0" w:space="0" w:color="auto"/>
        <w:left w:val="none" w:sz="0" w:space="0" w:color="auto"/>
        <w:bottom w:val="none" w:sz="0" w:space="0" w:color="auto"/>
        <w:right w:val="none" w:sz="0" w:space="0" w:color="auto"/>
      </w:divBdr>
    </w:div>
    <w:div w:id="1343316735">
      <w:bodyDiv w:val="1"/>
      <w:marLeft w:val="0"/>
      <w:marRight w:val="0"/>
      <w:marTop w:val="0"/>
      <w:marBottom w:val="0"/>
      <w:divBdr>
        <w:top w:val="none" w:sz="0" w:space="0" w:color="auto"/>
        <w:left w:val="none" w:sz="0" w:space="0" w:color="auto"/>
        <w:bottom w:val="none" w:sz="0" w:space="0" w:color="auto"/>
        <w:right w:val="none" w:sz="0" w:space="0" w:color="auto"/>
      </w:divBdr>
    </w:div>
    <w:div w:id="1345011709">
      <w:bodyDiv w:val="1"/>
      <w:marLeft w:val="0"/>
      <w:marRight w:val="0"/>
      <w:marTop w:val="0"/>
      <w:marBottom w:val="0"/>
      <w:divBdr>
        <w:top w:val="none" w:sz="0" w:space="0" w:color="auto"/>
        <w:left w:val="none" w:sz="0" w:space="0" w:color="auto"/>
        <w:bottom w:val="none" w:sz="0" w:space="0" w:color="auto"/>
        <w:right w:val="none" w:sz="0" w:space="0" w:color="auto"/>
      </w:divBdr>
    </w:div>
    <w:div w:id="1345940596">
      <w:bodyDiv w:val="1"/>
      <w:marLeft w:val="0"/>
      <w:marRight w:val="0"/>
      <w:marTop w:val="0"/>
      <w:marBottom w:val="0"/>
      <w:divBdr>
        <w:top w:val="none" w:sz="0" w:space="0" w:color="auto"/>
        <w:left w:val="none" w:sz="0" w:space="0" w:color="auto"/>
        <w:bottom w:val="none" w:sz="0" w:space="0" w:color="auto"/>
        <w:right w:val="none" w:sz="0" w:space="0" w:color="auto"/>
      </w:divBdr>
    </w:div>
    <w:div w:id="1352490112">
      <w:bodyDiv w:val="1"/>
      <w:marLeft w:val="0"/>
      <w:marRight w:val="0"/>
      <w:marTop w:val="0"/>
      <w:marBottom w:val="0"/>
      <w:divBdr>
        <w:top w:val="none" w:sz="0" w:space="0" w:color="auto"/>
        <w:left w:val="none" w:sz="0" w:space="0" w:color="auto"/>
        <w:bottom w:val="none" w:sz="0" w:space="0" w:color="auto"/>
        <w:right w:val="none" w:sz="0" w:space="0" w:color="auto"/>
      </w:divBdr>
    </w:div>
    <w:div w:id="1353651962">
      <w:bodyDiv w:val="1"/>
      <w:marLeft w:val="0"/>
      <w:marRight w:val="0"/>
      <w:marTop w:val="0"/>
      <w:marBottom w:val="0"/>
      <w:divBdr>
        <w:top w:val="none" w:sz="0" w:space="0" w:color="auto"/>
        <w:left w:val="none" w:sz="0" w:space="0" w:color="auto"/>
        <w:bottom w:val="none" w:sz="0" w:space="0" w:color="auto"/>
        <w:right w:val="none" w:sz="0" w:space="0" w:color="auto"/>
      </w:divBdr>
    </w:div>
    <w:div w:id="1356345244">
      <w:bodyDiv w:val="1"/>
      <w:marLeft w:val="0"/>
      <w:marRight w:val="0"/>
      <w:marTop w:val="0"/>
      <w:marBottom w:val="0"/>
      <w:divBdr>
        <w:top w:val="none" w:sz="0" w:space="0" w:color="auto"/>
        <w:left w:val="none" w:sz="0" w:space="0" w:color="auto"/>
        <w:bottom w:val="none" w:sz="0" w:space="0" w:color="auto"/>
        <w:right w:val="none" w:sz="0" w:space="0" w:color="auto"/>
      </w:divBdr>
    </w:div>
    <w:div w:id="1358698922">
      <w:bodyDiv w:val="1"/>
      <w:marLeft w:val="0"/>
      <w:marRight w:val="0"/>
      <w:marTop w:val="0"/>
      <w:marBottom w:val="0"/>
      <w:divBdr>
        <w:top w:val="none" w:sz="0" w:space="0" w:color="auto"/>
        <w:left w:val="none" w:sz="0" w:space="0" w:color="auto"/>
        <w:bottom w:val="none" w:sz="0" w:space="0" w:color="auto"/>
        <w:right w:val="none" w:sz="0" w:space="0" w:color="auto"/>
      </w:divBdr>
    </w:div>
    <w:div w:id="1359424939">
      <w:bodyDiv w:val="1"/>
      <w:marLeft w:val="0"/>
      <w:marRight w:val="0"/>
      <w:marTop w:val="0"/>
      <w:marBottom w:val="0"/>
      <w:divBdr>
        <w:top w:val="none" w:sz="0" w:space="0" w:color="auto"/>
        <w:left w:val="none" w:sz="0" w:space="0" w:color="auto"/>
        <w:bottom w:val="none" w:sz="0" w:space="0" w:color="auto"/>
        <w:right w:val="none" w:sz="0" w:space="0" w:color="auto"/>
      </w:divBdr>
    </w:div>
    <w:div w:id="1362591443">
      <w:bodyDiv w:val="1"/>
      <w:marLeft w:val="0"/>
      <w:marRight w:val="0"/>
      <w:marTop w:val="0"/>
      <w:marBottom w:val="0"/>
      <w:divBdr>
        <w:top w:val="none" w:sz="0" w:space="0" w:color="auto"/>
        <w:left w:val="none" w:sz="0" w:space="0" w:color="auto"/>
        <w:bottom w:val="none" w:sz="0" w:space="0" w:color="auto"/>
        <w:right w:val="none" w:sz="0" w:space="0" w:color="auto"/>
      </w:divBdr>
    </w:div>
    <w:div w:id="1365903393">
      <w:bodyDiv w:val="1"/>
      <w:marLeft w:val="0"/>
      <w:marRight w:val="0"/>
      <w:marTop w:val="0"/>
      <w:marBottom w:val="0"/>
      <w:divBdr>
        <w:top w:val="none" w:sz="0" w:space="0" w:color="auto"/>
        <w:left w:val="none" w:sz="0" w:space="0" w:color="auto"/>
        <w:bottom w:val="none" w:sz="0" w:space="0" w:color="auto"/>
        <w:right w:val="none" w:sz="0" w:space="0" w:color="auto"/>
      </w:divBdr>
    </w:div>
    <w:div w:id="1366099080">
      <w:bodyDiv w:val="1"/>
      <w:marLeft w:val="0"/>
      <w:marRight w:val="0"/>
      <w:marTop w:val="0"/>
      <w:marBottom w:val="0"/>
      <w:divBdr>
        <w:top w:val="none" w:sz="0" w:space="0" w:color="auto"/>
        <w:left w:val="none" w:sz="0" w:space="0" w:color="auto"/>
        <w:bottom w:val="none" w:sz="0" w:space="0" w:color="auto"/>
        <w:right w:val="none" w:sz="0" w:space="0" w:color="auto"/>
      </w:divBdr>
    </w:div>
    <w:div w:id="1379161674">
      <w:bodyDiv w:val="1"/>
      <w:marLeft w:val="0"/>
      <w:marRight w:val="0"/>
      <w:marTop w:val="0"/>
      <w:marBottom w:val="0"/>
      <w:divBdr>
        <w:top w:val="none" w:sz="0" w:space="0" w:color="auto"/>
        <w:left w:val="none" w:sz="0" w:space="0" w:color="auto"/>
        <w:bottom w:val="none" w:sz="0" w:space="0" w:color="auto"/>
        <w:right w:val="none" w:sz="0" w:space="0" w:color="auto"/>
      </w:divBdr>
    </w:div>
    <w:div w:id="1381203277">
      <w:bodyDiv w:val="1"/>
      <w:marLeft w:val="0"/>
      <w:marRight w:val="0"/>
      <w:marTop w:val="0"/>
      <w:marBottom w:val="0"/>
      <w:divBdr>
        <w:top w:val="none" w:sz="0" w:space="0" w:color="auto"/>
        <w:left w:val="none" w:sz="0" w:space="0" w:color="auto"/>
        <w:bottom w:val="none" w:sz="0" w:space="0" w:color="auto"/>
        <w:right w:val="none" w:sz="0" w:space="0" w:color="auto"/>
      </w:divBdr>
    </w:div>
    <w:div w:id="1397431446">
      <w:bodyDiv w:val="1"/>
      <w:marLeft w:val="0"/>
      <w:marRight w:val="0"/>
      <w:marTop w:val="0"/>
      <w:marBottom w:val="0"/>
      <w:divBdr>
        <w:top w:val="none" w:sz="0" w:space="0" w:color="auto"/>
        <w:left w:val="none" w:sz="0" w:space="0" w:color="auto"/>
        <w:bottom w:val="none" w:sz="0" w:space="0" w:color="auto"/>
        <w:right w:val="none" w:sz="0" w:space="0" w:color="auto"/>
      </w:divBdr>
    </w:div>
    <w:div w:id="1408577728">
      <w:bodyDiv w:val="1"/>
      <w:marLeft w:val="0"/>
      <w:marRight w:val="0"/>
      <w:marTop w:val="0"/>
      <w:marBottom w:val="0"/>
      <w:divBdr>
        <w:top w:val="none" w:sz="0" w:space="0" w:color="auto"/>
        <w:left w:val="none" w:sz="0" w:space="0" w:color="auto"/>
        <w:bottom w:val="none" w:sz="0" w:space="0" w:color="auto"/>
        <w:right w:val="none" w:sz="0" w:space="0" w:color="auto"/>
      </w:divBdr>
    </w:div>
    <w:div w:id="1411731245">
      <w:bodyDiv w:val="1"/>
      <w:marLeft w:val="0"/>
      <w:marRight w:val="0"/>
      <w:marTop w:val="0"/>
      <w:marBottom w:val="0"/>
      <w:divBdr>
        <w:top w:val="none" w:sz="0" w:space="0" w:color="auto"/>
        <w:left w:val="none" w:sz="0" w:space="0" w:color="auto"/>
        <w:bottom w:val="none" w:sz="0" w:space="0" w:color="auto"/>
        <w:right w:val="none" w:sz="0" w:space="0" w:color="auto"/>
      </w:divBdr>
    </w:div>
    <w:div w:id="1419861694">
      <w:bodyDiv w:val="1"/>
      <w:marLeft w:val="0"/>
      <w:marRight w:val="0"/>
      <w:marTop w:val="0"/>
      <w:marBottom w:val="0"/>
      <w:divBdr>
        <w:top w:val="none" w:sz="0" w:space="0" w:color="auto"/>
        <w:left w:val="none" w:sz="0" w:space="0" w:color="auto"/>
        <w:bottom w:val="none" w:sz="0" w:space="0" w:color="auto"/>
        <w:right w:val="none" w:sz="0" w:space="0" w:color="auto"/>
      </w:divBdr>
    </w:div>
    <w:div w:id="1426997097">
      <w:bodyDiv w:val="1"/>
      <w:marLeft w:val="0"/>
      <w:marRight w:val="0"/>
      <w:marTop w:val="0"/>
      <w:marBottom w:val="0"/>
      <w:divBdr>
        <w:top w:val="none" w:sz="0" w:space="0" w:color="auto"/>
        <w:left w:val="none" w:sz="0" w:space="0" w:color="auto"/>
        <w:bottom w:val="none" w:sz="0" w:space="0" w:color="auto"/>
        <w:right w:val="none" w:sz="0" w:space="0" w:color="auto"/>
      </w:divBdr>
    </w:div>
    <w:div w:id="1433434631">
      <w:bodyDiv w:val="1"/>
      <w:marLeft w:val="0"/>
      <w:marRight w:val="0"/>
      <w:marTop w:val="0"/>
      <w:marBottom w:val="0"/>
      <w:divBdr>
        <w:top w:val="none" w:sz="0" w:space="0" w:color="auto"/>
        <w:left w:val="none" w:sz="0" w:space="0" w:color="auto"/>
        <w:bottom w:val="none" w:sz="0" w:space="0" w:color="auto"/>
        <w:right w:val="none" w:sz="0" w:space="0" w:color="auto"/>
      </w:divBdr>
    </w:div>
    <w:div w:id="1434476036">
      <w:bodyDiv w:val="1"/>
      <w:marLeft w:val="0"/>
      <w:marRight w:val="0"/>
      <w:marTop w:val="0"/>
      <w:marBottom w:val="0"/>
      <w:divBdr>
        <w:top w:val="none" w:sz="0" w:space="0" w:color="auto"/>
        <w:left w:val="none" w:sz="0" w:space="0" w:color="auto"/>
        <w:bottom w:val="none" w:sz="0" w:space="0" w:color="auto"/>
        <w:right w:val="none" w:sz="0" w:space="0" w:color="auto"/>
      </w:divBdr>
    </w:div>
    <w:div w:id="1438478167">
      <w:bodyDiv w:val="1"/>
      <w:marLeft w:val="0"/>
      <w:marRight w:val="0"/>
      <w:marTop w:val="0"/>
      <w:marBottom w:val="0"/>
      <w:divBdr>
        <w:top w:val="none" w:sz="0" w:space="0" w:color="auto"/>
        <w:left w:val="none" w:sz="0" w:space="0" w:color="auto"/>
        <w:bottom w:val="none" w:sz="0" w:space="0" w:color="auto"/>
        <w:right w:val="none" w:sz="0" w:space="0" w:color="auto"/>
      </w:divBdr>
    </w:div>
    <w:div w:id="1446120862">
      <w:bodyDiv w:val="1"/>
      <w:marLeft w:val="0"/>
      <w:marRight w:val="0"/>
      <w:marTop w:val="0"/>
      <w:marBottom w:val="0"/>
      <w:divBdr>
        <w:top w:val="none" w:sz="0" w:space="0" w:color="auto"/>
        <w:left w:val="none" w:sz="0" w:space="0" w:color="auto"/>
        <w:bottom w:val="none" w:sz="0" w:space="0" w:color="auto"/>
        <w:right w:val="none" w:sz="0" w:space="0" w:color="auto"/>
      </w:divBdr>
    </w:div>
    <w:div w:id="1449854284">
      <w:bodyDiv w:val="1"/>
      <w:marLeft w:val="0"/>
      <w:marRight w:val="0"/>
      <w:marTop w:val="0"/>
      <w:marBottom w:val="0"/>
      <w:divBdr>
        <w:top w:val="none" w:sz="0" w:space="0" w:color="auto"/>
        <w:left w:val="none" w:sz="0" w:space="0" w:color="auto"/>
        <w:bottom w:val="none" w:sz="0" w:space="0" w:color="auto"/>
        <w:right w:val="none" w:sz="0" w:space="0" w:color="auto"/>
      </w:divBdr>
    </w:div>
    <w:div w:id="1451313663">
      <w:bodyDiv w:val="1"/>
      <w:marLeft w:val="0"/>
      <w:marRight w:val="0"/>
      <w:marTop w:val="0"/>
      <w:marBottom w:val="0"/>
      <w:divBdr>
        <w:top w:val="none" w:sz="0" w:space="0" w:color="auto"/>
        <w:left w:val="none" w:sz="0" w:space="0" w:color="auto"/>
        <w:bottom w:val="none" w:sz="0" w:space="0" w:color="auto"/>
        <w:right w:val="none" w:sz="0" w:space="0" w:color="auto"/>
      </w:divBdr>
    </w:div>
    <w:div w:id="1455097990">
      <w:bodyDiv w:val="1"/>
      <w:marLeft w:val="0"/>
      <w:marRight w:val="0"/>
      <w:marTop w:val="0"/>
      <w:marBottom w:val="0"/>
      <w:divBdr>
        <w:top w:val="none" w:sz="0" w:space="0" w:color="auto"/>
        <w:left w:val="none" w:sz="0" w:space="0" w:color="auto"/>
        <w:bottom w:val="none" w:sz="0" w:space="0" w:color="auto"/>
        <w:right w:val="none" w:sz="0" w:space="0" w:color="auto"/>
      </w:divBdr>
    </w:div>
    <w:div w:id="1456407195">
      <w:bodyDiv w:val="1"/>
      <w:marLeft w:val="0"/>
      <w:marRight w:val="0"/>
      <w:marTop w:val="0"/>
      <w:marBottom w:val="0"/>
      <w:divBdr>
        <w:top w:val="none" w:sz="0" w:space="0" w:color="auto"/>
        <w:left w:val="none" w:sz="0" w:space="0" w:color="auto"/>
        <w:bottom w:val="none" w:sz="0" w:space="0" w:color="auto"/>
        <w:right w:val="none" w:sz="0" w:space="0" w:color="auto"/>
      </w:divBdr>
    </w:div>
    <w:div w:id="1468088860">
      <w:bodyDiv w:val="1"/>
      <w:marLeft w:val="0"/>
      <w:marRight w:val="0"/>
      <w:marTop w:val="0"/>
      <w:marBottom w:val="0"/>
      <w:divBdr>
        <w:top w:val="none" w:sz="0" w:space="0" w:color="auto"/>
        <w:left w:val="none" w:sz="0" w:space="0" w:color="auto"/>
        <w:bottom w:val="none" w:sz="0" w:space="0" w:color="auto"/>
        <w:right w:val="none" w:sz="0" w:space="0" w:color="auto"/>
      </w:divBdr>
    </w:div>
    <w:div w:id="1468428560">
      <w:bodyDiv w:val="1"/>
      <w:marLeft w:val="0"/>
      <w:marRight w:val="0"/>
      <w:marTop w:val="0"/>
      <w:marBottom w:val="0"/>
      <w:divBdr>
        <w:top w:val="none" w:sz="0" w:space="0" w:color="auto"/>
        <w:left w:val="none" w:sz="0" w:space="0" w:color="auto"/>
        <w:bottom w:val="none" w:sz="0" w:space="0" w:color="auto"/>
        <w:right w:val="none" w:sz="0" w:space="0" w:color="auto"/>
      </w:divBdr>
    </w:div>
    <w:div w:id="1469514680">
      <w:bodyDiv w:val="1"/>
      <w:marLeft w:val="0"/>
      <w:marRight w:val="0"/>
      <w:marTop w:val="0"/>
      <w:marBottom w:val="0"/>
      <w:divBdr>
        <w:top w:val="none" w:sz="0" w:space="0" w:color="auto"/>
        <w:left w:val="none" w:sz="0" w:space="0" w:color="auto"/>
        <w:bottom w:val="none" w:sz="0" w:space="0" w:color="auto"/>
        <w:right w:val="none" w:sz="0" w:space="0" w:color="auto"/>
      </w:divBdr>
    </w:div>
    <w:div w:id="1478062472">
      <w:bodyDiv w:val="1"/>
      <w:marLeft w:val="0"/>
      <w:marRight w:val="0"/>
      <w:marTop w:val="0"/>
      <w:marBottom w:val="0"/>
      <w:divBdr>
        <w:top w:val="none" w:sz="0" w:space="0" w:color="auto"/>
        <w:left w:val="none" w:sz="0" w:space="0" w:color="auto"/>
        <w:bottom w:val="none" w:sz="0" w:space="0" w:color="auto"/>
        <w:right w:val="none" w:sz="0" w:space="0" w:color="auto"/>
      </w:divBdr>
    </w:div>
    <w:div w:id="1481725138">
      <w:bodyDiv w:val="1"/>
      <w:marLeft w:val="0"/>
      <w:marRight w:val="0"/>
      <w:marTop w:val="0"/>
      <w:marBottom w:val="0"/>
      <w:divBdr>
        <w:top w:val="none" w:sz="0" w:space="0" w:color="auto"/>
        <w:left w:val="none" w:sz="0" w:space="0" w:color="auto"/>
        <w:bottom w:val="none" w:sz="0" w:space="0" w:color="auto"/>
        <w:right w:val="none" w:sz="0" w:space="0" w:color="auto"/>
      </w:divBdr>
    </w:div>
    <w:div w:id="1485930119">
      <w:bodyDiv w:val="1"/>
      <w:marLeft w:val="0"/>
      <w:marRight w:val="0"/>
      <w:marTop w:val="0"/>
      <w:marBottom w:val="0"/>
      <w:divBdr>
        <w:top w:val="none" w:sz="0" w:space="0" w:color="auto"/>
        <w:left w:val="none" w:sz="0" w:space="0" w:color="auto"/>
        <w:bottom w:val="none" w:sz="0" w:space="0" w:color="auto"/>
        <w:right w:val="none" w:sz="0" w:space="0" w:color="auto"/>
      </w:divBdr>
    </w:div>
    <w:div w:id="1486167155">
      <w:bodyDiv w:val="1"/>
      <w:marLeft w:val="0"/>
      <w:marRight w:val="0"/>
      <w:marTop w:val="0"/>
      <w:marBottom w:val="0"/>
      <w:divBdr>
        <w:top w:val="none" w:sz="0" w:space="0" w:color="auto"/>
        <w:left w:val="none" w:sz="0" w:space="0" w:color="auto"/>
        <w:bottom w:val="none" w:sz="0" w:space="0" w:color="auto"/>
        <w:right w:val="none" w:sz="0" w:space="0" w:color="auto"/>
      </w:divBdr>
    </w:div>
    <w:div w:id="1491217249">
      <w:bodyDiv w:val="1"/>
      <w:marLeft w:val="0"/>
      <w:marRight w:val="0"/>
      <w:marTop w:val="0"/>
      <w:marBottom w:val="0"/>
      <w:divBdr>
        <w:top w:val="none" w:sz="0" w:space="0" w:color="auto"/>
        <w:left w:val="none" w:sz="0" w:space="0" w:color="auto"/>
        <w:bottom w:val="none" w:sz="0" w:space="0" w:color="auto"/>
        <w:right w:val="none" w:sz="0" w:space="0" w:color="auto"/>
      </w:divBdr>
    </w:div>
    <w:div w:id="1496410802">
      <w:bodyDiv w:val="1"/>
      <w:marLeft w:val="0"/>
      <w:marRight w:val="0"/>
      <w:marTop w:val="0"/>
      <w:marBottom w:val="0"/>
      <w:divBdr>
        <w:top w:val="none" w:sz="0" w:space="0" w:color="auto"/>
        <w:left w:val="none" w:sz="0" w:space="0" w:color="auto"/>
        <w:bottom w:val="none" w:sz="0" w:space="0" w:color="auto"/>
        <w:right w:val="none" w:sz="0" w:space="0" w:color="auto"/>
      </w:divBdr>
    </w:div>
    <w:div w:id="1498380205">
      <w:bodyDiv w:val="1"/>
      <w:marLeft w:val="0"/>
      <w:marRight w:val="0"/>
      <w:marTop w:val="0"/>
      <w:marBottom w:val="0"/>
      <w:divBdr>
        <w:top w:val="none" w:sz="0" w:space="0" w:color="auto"/>
        <w:left w:val="none" w:sz="0" w:space="0" w:color="auto"/>
        <w:bottom w:val="none" w:sz="0" w:space="0" w:color="auto"/>
        <w:right w:val="none" w:sz="0" w:space="0" w:color="auto"/>
      </w:divBdr>
    </w:div>
    <w:div w:id="1498880359">
      <w:bodyDiv w:val="1"/>
      <w:marLeft w:val="0"/>
      <w:marRight w:val="0"/>
      <w:marTop w:val="0"/>
      <w:marBottom w:val="0"/>
      <w:divBdr>
        <w:top w:val="none" w:sz="0" w:space="0" w:color="auto"/>
        <w:left w:val="none" w:sz="0" w:space="0" w:color="auto"/>
        <w:bottom w:val="none" w:sz="0" w:space="0" w:color="auto"/>
        <w:right w:val="none" w:sz="0" w:space="0" w:color="auto"/>
      </w:divBdr>
    </w:div>
    <w:div w:id="1506749603">
      <w:bodyDiv w:val="1"/>
      <w:marLeft w:val="0"/>
      <w:marRight w:val="0"/>
      <w:marTop w:val="0"/>
      <w:marBottom w:val="0"/>
      <w:divBdr>
        <w:top w:val="none" w:sz="0" w:space="0" w:color="auto"/>
        <w:left w:val="none" w:sz="0" w:space="0" w:color="auto"/>
        <w:bottom w:val="none" w:sz="0" w:space="0" w:color="auto"/>
        <w:right w:val="none" w:sz="0" w:space="0" w:color="auto"/>
      </w:divBdr>
    </w:div>
    <w:div w:id="1510679851">
      <w:bodyDiv w:val="1"/>
      <w:marLeft w:val="0"/>
      <w:marRight w:val="0"/>
      <w:marTop w:val="0"/>
      <w:marBottom w:val="0"/>
      <w:divBdr>
        <w:top w:val="none" w:sz="0" w:space="0" w:color="auto"/>
        <w:left w:val="none" w:sz="0" w:space="0" w:color="auto"/>
        <w:bottom w:val="none" w:sz="0" w:space="0" w:color="auto"/>
        <w:right w:val="none" w:sz="0" w:space="0" w:color="auto"/>
      </w:divBdr>
    </w:div>
    <w:div w:id="1510751490">
      <w:bodyDiv w:val="1"/>
      <w:marLeft w:val="0"/>
      <w:marRight w:val="0"/>
      <w:marTop w:val="0"/>
      <w:marBottom w:val="0"/>
      <w:divBdr>
        <w:top w:val="none" w:sz="0" w:space="0" w:color="auto"/>
        <w:left w:val="none" w:sz="0" w:space="0" w:color="auto"/>
        <w:bottom w:val="none" w:sz="0" w:space="0" w:color="auto"/>
        <w:right w:val="none" w:sz="0" w:space="0" w:color="auto"/>
      </w:divBdr>
    </w:div>
    <w:div w:id="1510951684">
      <w:bodyDiv w:val="1"/>
      <w:marLeft w:val="0"/>
      <w:marRight w:val="0"/>
      <w:marTop w:val="0"/>
      <w:marBottom w:val="0"/>
      <w:divBdr>
        <w:top w:val="none" w:sz="0" w:space="0" w:color="auto"/>
        <w:left w:val="none" w:sz="0" w:space="0" w:color="auto"/>
        <w:bottom w:val="none" w:sz="0" w:space="0" w:color="auto"/>
        <w:right w:val="none" w:sz="0" w:space="0" w:color="auto"/>
      </w:divBdr>
    </w:div>
    <w:div w:id="1521353069">
      <w:bodyDiv w:val="1"/>
      <w:marLeft w:val="0"/>
      <w:marRight w:val="0"/>
      <w:marTop w:val="0"/>
      <w:marBottom w:val="0"/>
      <w:divBdr>
        <w:top w:val="none" w:sz="0" w:space="0" w:color="auto"/>
        <w:left w:val="none" w:sz="0" w:space="0" w:color="auto"/>
        <w:bottom w:val="none" w:sz="0" w:space="0" w:color="auto"/>
        <w:right w:val="none" w:sz="0" w:space="0" w:color="auto"/>
      </w:divBdr>
    </w:div>
    <w:div w:id="1522281626">
      <w:bodyDiv w:val="1"/>
      <w:marLeft w:val="0"/>
      <w:marRight w:val="0"/>
      <w:marTop w:val="0"/>
      <w:marBottom w:val="0"/>
      <w:divBdr>
        <w:top w:val="none" w:sz="0" w:space="0" w:color="auto"/>
        <w:left w:val="none" w:sz="0" w:space="0" w:color="auto"/>
        <w:bottom w:val="none" w:sz="0" w:space="0" w:color="auto"/>
        <w:right w:val="none" w:sz="0" w:space="0" w:color="auto"/>
      </w:divBdr>
    </w:div>
    <w:div w:id="1523013145">
      <w:bodyDiv w:val="1"/>
      <w:marLeft w:val="0"/>
      <w:marRight w:val="0"/>
      <w:marTop w:val="0"/>
      <w:marBottom w:val="0"/>
      <w:divBdr>
        <w:top w:val="none" w:sz="0" w:space="0" w:color="auto"/>
        <w:left w:val="none" w:sz="0" w:space="0" w:color="auto"/>
        <w:bottom w:val="none" w:sz="0" w:space="0" w:color="auto"/>
        <w:right w:val="none" w:sz="0" w:space="0" w:color="auto"/>
      </w:divBdr>
    </w:div>
    <w:div w:id="1526405339">
      <w:bodyDiv w:val="1"/>
      <w:marLeft w:val="0"/>
      <w:marRight w:val="0"/>
      <w:marTop w:val="0"/>
      <w:marBottom w:val="0"/>
      <w:divBdr>
        <w:top w:val="none" w:sz="0" w:space="0" w:color="auto"/>
        <w:left w:val="none" w:sz="0" w:space="0" w:color="auto"/>
        <w:bottom w:val="none" w:sz="0" w:space="0" w:color="auto"/>
        <w:right w:val="none" w:sz="0" w:space="0" w:color="auto"/>
      </w:divBdr>
    </w:div>
    <w:div w:id="1528251558">
      <w:bodyDiv w:val="1"/>
      <w:marLeft w:val="0"/>
      <w:marRight w:val="0"/>
      <w:marTop w:val="0"/>
      <w:marBottom w:val="0"/>
      <w:divBdr>
        <w:top w:val="none" w:sz="0" w:space="0" w:color="auto"/>
        <w:left w:val="none" w:sz="0" w:space="0" w:color="auto"/>
        <w:bottom w:val="none" w:sz="0" w:space="0" w:color="auto"/>
        <w:right w:val="none" w:sz="0" w:space="0" w:color="auto"/>
      </w:divBdr>
    </w:div>
    <w:div w:id="1530294798">
      <w:bodyDiv w:val="1"/>
      <w:marLeft w:val="0"/>
      <w:marRight w:val="0"/>
      <w:marTop w:val="0"/>
      <w:marBottom w:val="0"/>
      <w:divBdr>
        <w:top w:val="none" w:sz="0" w:space="0" w:color="auto"/>
        <w:left w:val="none" w:sz="0" w:space="0" w:color="auto"/>
        <w:bottom w:val="none" w:sz="0" w:space="0" w:color="auto"/>
        <w:right w:val="none" w:sz="0" w:space="0" w:color="auto"/>
      </w:divBdr>
    </w:div>
    <w:div w:id="1532500914">
      <w:bodyDiv w:val="1"/>
      <w:marLeft w:val="0"/>
      <w:marRight w:val="0"/>
      <w:marTop w:val="0"/>
      <w:marBottom w:val="0"/>
      <w:divBdr>
        <w:top w:val="none" w:sz="0" w:space="0" w:color="auto"/>
        <w:left w:val="none" w:sz="0" w:space="0" w:color="auto"/>
        <w:bottom w:val="none" w:sz="0" w:space="0" w:color="auto"/>
        <w:right w:val="none" w:sz="0" w:space="0" w:color="auto"/>
      </w:divBdr>
    </w:div>
    <w:div w:id="1533808691">
      <w:bodyDiv w:val="1"/>
      <w:marLeft w:val="0"/>
      <w:marRight w:val="0"/>
      <w:marTop w:val="0"/>
      <w:marBottom w:val="0"/>
      <w:divBdr>
        <w:top w:val="none" w:sz="0" w:space="0" w:color="auto"/>
        <w:left w:val="none" w:sz="0" w:space="0" w:color="auto"/>
        <w:bottom w:val="none" w:sz="0" w:space="0" w:color="auto"/>
        <w:right w:val="none" w:sz="0" w:space="0" w:color="auto"/>
      </w:divBdr>
    </w:div>
    <w:div w:id="1534339963">
      <w:bodyDiv w:val="1"/>
      <w:marLeft w:val="0"/>
      <w:marRight w:val="0"/>
      <w:marTop w:val="0"/>
      <w:marBottom w:val="0"/>
      <w:divBdr>
        <w:top w:val="none" w:sz="0" w:space="0" w:color="auto"/>
        <w:left w:val="none" w:sz="0" w:space="0" w:color="auto"/>
        <w:bottom w:val="none" w:sz="0" w:space="0" w:color="auto"/>
        <w:right w:val="none" w:sz="0" w:space="0" w:color="auto"/>
      </w:divBdr>
    </w:div>
    <w:div w:id="1534804105">
      <w:bodyDiv w:val="1"/>
      <w:marLeft w:val="0"/>
      <w:marRight w:val="0"/>
      <w:marTop w:val="0"/>
      <w:marBottom w:val="0"/>
      <w:divBdr>
        <w:top w:val="none" w:sz="0" w:space="0" w:color="auto"/>
        <w:left w:val="none" w:sz="0" w:space="0" w:color="auto"/>
        <w:bottom w:val="none" w:sz="0" w:space="0" w:color="auto"/>
        <w:right w:val="none" w:sz="0" w:space="0" w:color="auto"/>
      </w:divBdr>
    </w:div>
    <w:div w:id="1537084672">
      <w:bodyDiv w:val="1"/>
      <w:marLeft w:val="0"/>
      <w:marRight w:val="0"/>
      <w:marTop w:val="0"/>
      <w:marBottom w:val="0"/>
      <w:divBdr>
        <w:top w:val="none" w:sz="0" w:space="0" w:color="auto"/>
        <w:left w:val="none" w:sz="0" w:space="0" w:color="auto"/>
        <w:bottom w:val="none" w:sz="0" w:space="0" w:color="auto"/>
        <w:right w:val="none" w:sz="0" w:space="0" w:color="auto"/>
      </w:divBdr>
    </w:div>
    <w:div w:id="1539003297">
      <w:bodyDiv w:val="1"/>
      <w:marLeft w:val="0"/>
      <w:marRight w:val="0"/>
      <w:marTop w:val="0"/>
      <w:marBottom w:val="0"/>
      <w:divBdr>
        <w:top w:val="none" w:sz="0" w:space="0" w:color="auto"/>
        <w:left w:val="none" w:sz="0" w:space="0" w:color="auto"/>
        <w:bottom w:val="none" w:sz="0" w:space="0" w:color="auto"/>
        <w:right w:val="none" w:sz="0" w:space="0" w:color="auto"/>
      </w:divBdr>
    </w:div>
    <w:div w:id="1539395302">
      <w:bodyDiv w:val="1"/>
      <w:marLeft w:val="0"/>
      <w:marRight w:val="0"/>
      <w:marTop w:val="0"/>
      <w:marBottom w:val="0"/>
      <w:divBdr>
        <w:top w:val="none" w:sz="0" w:space="0" w:color="auto"/>
        <w:left w:val="none" w:sz="0" w:space="0" w:color="auto"/>
        <w:bottom w:val="none" w:sz="0" w:space="0" w:color="auto"/>
        <w:right w:val="none" w:sz="0" w:space="0" w:color="auto"/>
      </w:divBdr>
    </w:div>
    <w:div w:id="1553880746">
      <w:bodyDiv w:val="1"/>
      <w:marLeft w:val="0"/>
      <w:marRight w:val="0"/>
      <w:marTop w:val="0"/>
      <w:marBottom w:val="0"/>
      <w:divBdr>
        <w:top w:val="none" w:sz="0" w:space="0" w:color="auto"/>
        <w:left w:val="none" w:sz="0" w:space="0" w:color="auto"/>
        <w:bottom w:val="none" w:sz="0" w:space="0" w:color="auto"/>
        <w:right w:val="none" w:sz="0" w:space="0" w:color="auto"/>
      </w:divBdr>
    </w:div>
    <w:div w:id="1555696850">
      <w:bodyDiv w:val="1"/>
      <w:marLeft w:val="0"/>
      <w:marRight w:val="0"/>
      <w:marTop w:val="0"/>
      <w:marBottom w:val="0"/>
      <w:divBdr>
        <w:top w:val="none" w:sz="0" w:space="0" w:color="auto"/>
        <w:left w:val="none" w:sz="0" w:space="0" w:color="auto"/>
        <w:bottom w:val="none" w:sz="0" w:space="0" w:color="auto"/>
        <w:right w:val="none" w:sz="0" w:space="0" w:color="auto"/>
      </w:divBdr>
    </w:div>
    <w:div w:id="1558005758">
      <w:bodyDiv w:val="1"/>
      <w:marLeft w:val="0"/>
      <w:marRight w:val="0"/>
      <w:marTop w:val="0"/>
      <w:marBottom w:val="0"/>
      <w:divBdr>
        <w:top w:val="none" w:sz="0" w:space="0" w:color="auto"/>
        <w:left w:val="none" w:sz="0" w:space="0" w:color="auto"/>
        <w:bottom w:val="none" w:sz="0" w:space="0" w:color="auto"/>
        <w:right w:val="none" w:sz="0" w:space="0" w:color="auto"/>
      </w:divBdr>
    </w:div>
    <w:div w:id="1558249633">
      <w:bodyDiv w:val="1"/>
      <w:marLeft w:val="0"/>
      <w:marRight w:val="0"/>
      <w:marTop w:val="0"/>
      <w:marBottom w:val="0"/>
      <w:divBdr>
        <w:top w:val="none" w:sz="0" w:space="0" w:color="auto"/>
        <w:left w:val="none" w:sz="0" w:space="0" w:color="auto"/>
        <w:bottom w:val="none" w:sz="0" w:space="0" w:color="auto"/>
        <w:right w:val="none" w:sz="0" w:space="0" w:color="auto"/>
      </w:divBdr>
    </w:div>
    <w:div w:id="1564752830">
      <w:bodyDiv w:val="1"/>
      <w:marLeft w:val="0"/>
      <w:marRight w:val="0"/>
      <w:marTop w:val="0"/>
      <w:marBottom w:val="0"/>
      <w:divBdr>
        <w:top w:val="none" w:sz="0" w:space="0" w:color="auto"/>
        <w:left w:val="none" w:sz="0" w:space="0" w:color="auto"/>
        <w:bottom w:val="none" w:sz="0" w:space="0" w:color="auto"/>
        <w:right w:val="none" w:sz="0" w:space="0" w:color="auto"/>
      </w:divBdr>
    </w:div>
    <w:div w:id="1565215320">
      <w:bodyDiv w:val="1"/>
      <w:marLeft w:val="0"/>
      <w:marRight w:val="0"/>
      <w:marTop w:val="0"/>
      <w:marBottom w:val="0"/>
      <w:divBdr>
        <w:top w:val="none" w:sz="0" w:space="0" w:color="auto"/>
        <w:left w:val="none" w:sz="0" w:space="0" w:color="auto"/>
        <w:bottom w:val="none" w:sz="0" w:space="0" w:color="auto"/>
        <w:right w:val="none" w:sz="0" w:space="0" w:color="auto"/>
      </w:divBdr>
    </w:div>
    <w:div w:id="1568417247">
      <w:bodyDiv w:val="1"/>
      <w:marLeft w:val="0"/>
      <w:marRight w:val="0"/>
      <w:marTop w:val="0"/>
      <w:marBottom w:val="0"/>
      <w:divBdr>
        <w:top w:val="none" w:sz="0" w:space="0" w:color="auto"/>
        <w:left w:val="none" w:sz="0" w:space="0" w:color="auto"/>
        <w:bottom w:val="none" w:sz="0" w:space="0" w:color="auto"/>
        <w:right w:val="none" w:sz="0" w:space="0" w:color="auto"/>
      </w:divBdr>
    </w:div>
    <w:div w:id="1570463155">
      <w:bodyDiv w:val="1"/>
      <w:marLeft w:val="0"/>
      <w:marRight w:val="0"/>
      <w:marTop w:val="0"/>
      <w:marBottom w:val="0"/>
      <w:divBdr>
        <w:top w:val="none" w:sz="0" w:space="0" w:color="auto"/>
        <w:left w:val="none" w:sz="0" w:space="0" w:color="auto"/>
        <w:bottom w:val="none" w:sz="0" w:space="0" w:color="auto"/>
        <w:right w:val="none" w:sz="0" w:space="0" w:color="auto"/>
      </w:divBdr>
    </w:div>
    <w:div w:id="1570769066">
      <w:bodyDiv w:val="1"/>
      <w:marLeft w:val="0"/>
      <w:marRight w:val="0"/>
      <w:marTop w:val="0"/>
      <w:marBottom w:val="0"/>
      <w:divBdr>
        <w:top w:val="none" w:sz="0" w:space="0" w:color="auto"/>
        <w:left w:val="none" w:sz="0" w:space="0" w:color="auto"/>
        <w:bottom w:val="none" w:sz="0" w:space="0" w:color="auto"/>
        <w:right w:val="none" w:sz="0" w:space="0" w:color="auto"/>
      </w:divBdr>
    </w:div>
    <w:div w:id="1572426799">
      <w:bodyDiv w:val="1"/>
      <w:marLeft w:val="0"/>
      <w:marRight w:val="0"/>
      <w:marTop w:val="0"/>
      <w:marBottom w:val="0"/>
      <w:divBdr>
        <w:top w:val="none" w:sz="0" w:space="0" w:color="auto"/>
        <w:left w:val="none" w:sz="0" w:space="0" w:color="auto"/>
        <w:bottom w:val="none" w:sz="0" w:space="0" w:color="auto"/>
        <w:right w:val="none" w:sz="0" w:space="0" w:color="auto"/>
      </w:divBdr>
    </w:div>
    <w:div w:id="1575311055">
      <w:bodyDiv w:val="1"/>
      <w:marLeft w:val="0"/>
      <w:marRight w:val="0"/>
      <w:marTop w:val="0"/>
      <w:marBottom w:val="0"/>
      <w:divBdr>
        <w:top w:val="none" w:sz="0" w:space="0" w:color="auto"/>
        <w:left w:val="none" w:sz="0" w:space="0" w:color="auto"/>
        <w:bottom w:val="none" w:sz="0" w:space="0" w:color="auto"/>
        <w:right w:val="none" w:sz="0" w:space="0" w:color="auto"/>
      </w:divBdr>
    </w:div>
    <w:div w:id="1576551499">
      <w:bodyDiv w:val="1"/>
      <w:marLeft w:val="0"/>
      <w:marRight w:val="0"/>
      <w:marTop w:val="0"/>
      <w:marBottom w:val="0"/>
      <w:divBdr>
        <w:top w:val="none" w:sz="0" w:space="0" w:color="auto"/>
        <w:left w:val="none" w:sz="0" w:space="0" w:color="auto"/>
        <w:bottom w:val="none" w:sz="0" w:space="0" w:color="auto"/>
        <w:right w:val="none" w:sz="0" w:space="0" w:color="auto"/>
      </w:divBdr>
    </w:div>
    <w:div w:id="1577939992">
      <w:bodyDiv w:val="1"/>
      <w:marLeft w:val="0"/>
      <w:marRight w:val="0"/>
      <w:marTop w:val="0"/>
      <w:marBottom w:val="0"/>
      <w:divBdr>
        <w:top w:val="none" w:sz="0" w:space="0" w:color="auto"/>
        <w:left w:val="none" w:sz="0" w:space="0" w:color="auto"/>
        <w:bottom w:val="none" w:sz="0" w:space="0" w:color="auto"/>
        <w:right w:val="none" w:sz="0" w:space="0" w:color="auto"/>
      </w:divBdr>
    </w:div>
    <w:div w:id="1578515238">
      <w:bodyDiv w:val="1"/>
      <w:marLeft w:val="0"/>
      <w:marRight w:val="0"/>
      <w:marTop w:val="0"/>
      <w:marBottom w:val="0"/>
      <w:divBdr>
        <w:top w:val="none" w:sz="0" w:space="0" w:color="auto"/>
        <w:left w:val="none" w:sz="0" w:space="0" w:color="auto"/>
        <w:bottom w:val="none" w:sz="0" w:space="0" w:color="auto"/>
        <w:right w:val="none" w:sz="0" w:space="0" w:color="auto"/>
      </w:divBdr>
    </w:div>
    <w:div w:id="1582176777">
      <w:bodyDiv w:val="1"/>
      <w:marLeft w:val="0"/>
      <w:marRight w:val="0"/>
      <w:marTop w:val="0"/>
      <w:marBottom w:val="0"/>
      <w:divBdr>
        <w:top w:val="none" w:sz="0" w:space="0" w:color="auto"/>
        <w:left w:val="none" w:sz="0" w:space="0" w:color="auto"/>
        <w:bottom w:val="none" w:sz="0" w:space="0" w:color="auto"/>
        <w:right w:val="none" w:sz="0" w:space="0" w:color="auto"/>
      </w:divBdr>
    </w:div>
    <w:div w:id="1593469443">
      <w:bodyDiv w:val="1"/>
      <w:marLeft w:val="0"/>
      <w:marRight w:val="0"/>
      <w:marTop w:val="0"/>
      <w:marBottom w:val="0"/>
      <w:divBdr>
        <w:top w:val="none" w:sz="0" w:space="0" w:color="auto"/>
        <w:left w:val="none" w:sz="0" w:space="0" w:color="auto"/>
        <w:bottom w:val="none" w:sz="0" w:space="0" w:color="auto"/>
        <w:right w:val="none" w:sz="0" w:space="0" w:color="auto"/>
      </w:divBdr>
    </w:div>
    <w:div w:id="1593778640">
      <w:bodyDiv w:val="1"/>
      <w:marLeft w:val="0"/>
      <w:marRight w:val="0"/>
      <w:marTop w:val="0"/>
      <w:marBottom w:val="0"/>
      <w:divBdr>
        <w:top w:val="none" w:sz="0" w:space="0" w:color="auto"/>
        <w:left w:val="none" w:sz="0" w:space="0" w:color="auto"/>
        <w:bottom w:val="none" w:sz="0" w:space="0" w:color="auto"/>
        <w:right w:val="none" w:sz="0" w:space="0" w:color="auto"/>
      </w:divBdr>
    </w:div>
    <w:div w:id="1600943822">
      <w:bodyDiv w:val="1"/>
      <w:marLeft w:val="0"/>
      <w:marRight w:val="0"/>
      <w:marTop w:val="0"/>
      <w:marBottom w:val="0"/>
      <w:divBdr>
        <w:top w:val="none" w:sz="0" w:space="0" w:color="auto"/>
        <w:left w:val="none" w:sz="0" w:space="0" w:color="auto"/>
        <w:bottom w:val="none" w:sz="0" w:space="0" w:color="auto"/>
        <w:right w:val="none" w:sz="0" w:space="0" w:color="auto"/>
      </w:divBdr>
    </w:div>
    <w:div w:id="1602835658">
      <w:bodyDiv w:val="1"/>
      <w:marLeft w:val="0"/>
      <w:marRight w:val="0"/>
      <w:marTop w:val="0"/>
      <w:marBottom w:val="0"/>
      <w:divBdr>
        <w:top w:val="none" w:sz="0" w:space="0" w:color="auto"/>
        <w:left w:val="none" w:sz="0" w:space="0" w:color="auto"/>
        <w:bottom w:val="none" w:sz="0" w:space="0" w:color="auto"/>
        <w:right w:val="none" w:sz="0" w:space="0" w:color="auto"/>
      </w:divBdr>
    </w:div>
    <w:div w:id="1609850510">
      <w:bodyDiv w:val="1"/>
      <w:marLeft w:val="0"/>
      <w:marRight w:val="0"/>
      <w:marTop w:val="0"/>
      <w:marBottom w:val="0"/>
      <w:divBdr>
        <w:top w:val="none" w:sz="0" w:space="0" w:color="auto"/>
        <w:left w:val="none" w:sz="0" w:space="0" w:color="auto"/>
        <w:bottom w:val="none" w:sz="0" w:space="0" w:color="auto"/>
        <w:right w:val="none" w:sz="0" w:space="0" w:color="auto"/>
      </w:divBdr>
    </w:div>
    <w:div w:id="1613592157">
      <w:bodyDiv w:val="1"/>
      <w:marLeft w:val="0"/>
      <w:marRight w:val="0"/>
      <w:marTop w:val="0"/>
      <w:marBottom w:val="0"/>
      <w:divBdr>
        <w:top w:val="none" w:sz="0" w:space="0" w:color="auto"/>
        <w:left w:val="none" w:sz="0" w:space="0" w:color="auto"/>
        <w:bottom w:val="none" w:sz="0" w:space="0" w:color="auto"/>
        <w:right w:val="none" w:sz="0" w:space="0" w:color="auto"/>
      </w:divBdr>
    </w:div>
    <w:div w:id="1614169633">
      <w:bodyDiv w:val="1"/>
      <w:marLeft w:val="0"/>
      <w:marRight w:val="0"/>
      <w:marTop w:val="0"/>
      <w:marBottom w:val="0"/>
      <w:divBdr>
        <w:top w:val="none" w:sz="0" w:space="0" w:color="auto"/>
        <w:left w:val="none" w:sz="0" w:space="0" w:color="auto"/>
        <w:bottom w:val="none" w:sz="0" w:space="0" w:color="auto"/>
        <w:right w:val="none" w:sz="0" w:space="0" w:color="auto"/>
      </w:divBdr>
    </w:div>
    <w:div w:id="1619481733">
      <w:bodyDiv w:val="1"/>
      <w:marLeft w:val="0"/>
      <w:marRight w:val="0"/>
      <w:marTop w:val="0"/>
      <w:marBottom w:val="0"/>
      <w:divBdr>
        <w:top w:val="none" w:sz="0" w:space="0" w:color="auto"/>
        <w:left w:val="none" w:sz="0" w:space="0" w:color="auto"/>
        <w:bottom w:val="none" w:sz="0" w:space="0" w:color="auto"/>
        <w:right w:val="none" w:sz="0" w:space="0" w:color="auto"/>
      </w:divBdr>
    </w:div>
    <w:div w:id="1619947064">
      <w:bodyDiv w:val="1"/>
      <w:marLeft w:val="0"/>
      <w:marRight w:val="0"/>
      <w:marTop w:val="0"/>
      <w:marBottom w:val="0"/>
      <w:divBdr>
        <w:top w:val="none" w:sz="0" w:space="0" w:color="auto"/>
        <w:left w:val="none" w:sz="0" w:space="0" w:color="auto"/>
        <w:bottom w:val="none" w:sz="0" w:space="0" w:color="auto"/>
        <w:right w:val="none" w:sz="0" w:space="0" w:color="auto"/>
      </w:divBdr>
    </w:div>
    <w:div w:id="1620838195">
      <w:bodyDiv w:val="1"/>
      <w:marLeft w:val="0"/>
      <w:marRight w:val="0"/>
      <w:marTop w:val="0"/>
      <w:marBottom w:val="0"/>
      <w:divBdr>
        <w:top w:val="none" w:sz="0" w:space="0" w:color="auto"/>
        <w:left w:val="none" w:sz="0" w:space="0" w:color="auto"/>
        <w:bottom w:val="none" w:sz="0" w:space="0" w:color="auto"/>
        <w:right w:val="none" w:sz="0" w:space="0" w:color="auto"/>
      </w:divBdr>
    </w:div>
    <w:div w:id="1620914805">
      <w:bodyDiv w:val="1"/>
      <w:marLeft w:val="0"/>
      <w:marRight w:val="0"/>
      <w:marTop w:val="0"/>
      <w:marBottom w:val="0"/>
      <w:divBdr>
        <w:top w:val="none" w:sz="0" w:space="0" w:color="auto"/>
        <w:left w:val="none" w:sz="0" w:space="0" w:color="auto"/>
        <w:bottom w:val="none" w:sz="0" w:space="0" w:color="auto"/>
        <w:right w:val="none" w:sz="0" w:space="0" w:color="auto"/>
      </w:divBdr>
    </w:div>
    <w:div w:id="1622421762">
      <w:bodyDiv w:val="1"/>
      <w:marLeft w:val="0"/>
      <w:marRight w:val="0"/>
      <w:marTop w:val="0"/>
      <w:marBottom w:val="0"/>
      <w:divBdr>
        <w:top w:val="none" w:sz="0" w:space="0" w:color="auto"/>
        <w:left w:val="none" w:sz="0" w:space="0" w:color="auto"/>
        <w:bottom w:val="none" w:sz="0" w:space="0" w:color="auto"/>
        <w:right w:val="none" w:sz="0" w:space="0" w:color="auto"/>
      </w:divBdr>
    </w:div>
    <w:div w:id="1625230329">
      <w:bodyDiv w:val="1"/>
      <w:marLeft w:val="0"/>
      <w:marRight w:val="0"/>
      <w:marTop w:val="0"/>
      <w:marBottom w:val="0"/>
      <w:divBdr>
        <w:top w:val="none" w:sz="0" w:space="0" w:color="auto"/>
        <w:left w:val="none" w:sz="0" w:space="0" w:color="auto"/>
        <w:bottom w:val="none" w:sz="0" w:space="0" w:color="auto"/>
        <w:right w:val="none" w:sz="0" w:space="0" w:color="auto"/>
      </w:divBdr>
    </w:div>
    <w:div w:id="1631207940">
      <w:bodyDiv w:val="1"/>
      <w:marLeft w:val="0"/>
      <w:marRight w:val="0"/>
      <w:marTop w:val="0"/>
      <w:marBottom w:val="0"/>
      <w:divBdr>
        <w:top w:val="none" w:sz="0" w:space="0" w:color="auto"/>
        <w:left w:val="none" w:sz="0" w:space="0" w:color="auto"/>
        <w:bottom w:val="none" w:sz="0" w:space="0" w:color="auto"/>
        <w:right w:val="none" w:sz="0" w:space="0" w:color="auto"/>
      </w:divBdr>
    </w:div>
    <w:div w:id="1633436097">
      <w:bodyDiv w:val="1"/>
      <w:marLeft w:val="0"/>
      <w:marRight w:val="0"/>
      <w:marTop w:val="0"/>
      <w:marBottom w:val="0"/>
      <w:divBdr>
        <w:top w:val="none" w:sz="0" w:space="0" w:color="auto"/>
        <w:left w:val="none" w:sz="0" w:space="0" w:color="auto"/>
        <w:bottom w:val="none" w:sz="0" w:space="0" w:color="auto"/>
        <w:right w:val="none" w:sz="0" w:space="0" w:color="auto"/>
      </w:divBdr>
    </w:div>
    <w:div w:id="1633634299">
      <w:bodyDiv w:val="1"/>
      <w:marLeft w:val="0"/>
      <w:marRight w:val="0"/>
      <w:marTop w:val="0"/>
      <w:marBottom w:val="0"/>
      <w:divBdr>
        <w:top w:val="none" w:sz="0" w:space="0" w:color="auto"/>
        <w:left w:val="none" w:sz="0" w:space="0" w:color="auto"/>
        <w:bottom w:val="none" w:sz="0" w:space="0" w:color="auto"/>
        <w:right w:val="none" w:sz="0" w:space="0" w:color="auto"/>
      </w:divBdr>
    </w:div>
    <w:div w:id="1639526349">
      <w:bodyDiv w:val="1"/>
      <w:marLeft w:val="0"/>
      <w:marRight w:val="0"/>
      <w:marTop w:val="0"/>
      <w:marBottom w:val="0"/>
      <w:divBdr>
        <w:top w:val="none" w:sz="0" w:space="0" w:color="auto"/>
        <w:left w:val="none" w:sz="0" w:space="0" w:color="auto"/>
        <w:bottom w:val="none" w:sz="0" w:space="0" w:color="auto"/>
        <w:right w:val="none" w:sz="0" w:space="0" w:color="auto"/>
      </w:divBdr>
    </w:div>
    <w:div w:id="1648590729">
      <w:bodyDiv w:val="1"/>
      <w:marLeft w:val="0"/>
      <w:marRight w:val="0"/>
      <w:marTop w:val="0"/>
      <w:marBottom w:val="0"/>
      <w:divBdr>
        <w:top w:val="none" w:sz="0" w:space="0" w:color="auto"/>
        <w:left w:val="none" w:sz="0" w:space="0" w:color="auto"/>
        <w:bottom w:val="none" w:sz="0" w:space="0" w:color="auto"/>
        <w:right w:val="none" w:sz="0" w:space="0" w:color="auto"/>
      </w:divBdr>
    </w:div>
    <w:div w:id="1655914770">
      <w:bodyDiv w:val="1"/>
      <w:marLeft w:val="0"/>
      <w:marRight w:val="0"/>
      <w:marTop w:val="0"/>
      <w:marBottom w:val="0"/>
      <w:divBdr>
        <w:top w:val="none" w:sz="0" w:space="0" w:color="auto"/>
        <w:left w:val="none" w:sz="0" w:space="0" w:color="auto"/>
        <w:bottom w:val="none" w:sz="0" w:space="0" w:color="auto"/>
        <w:right w:val="none" w:sz="0" w:space="0" w:color="auto"/>
      </w:divBdr>
    </w:div>
    <w:div w:id="1658992429">
      <w:bodyDiv w:val="1"/>
      <w:marLeft w:val="0"/>
      <w:marRight w:val="0"/>
      <w:marTop w:val="0"/>
      <w:marBottom w:val="0"/>
      <w:divBdr>
        <w:top w:val="none" w:sz="0" w:space="0" w:color="auto"/>
        <w:left w:val="none" w:sz="0" w:space="0" w:color="auto"/>
        <w:bottom w:val="none" w:sz="0" w:space="0" w:color="auto"/>
        <w:right w:val="none" w:sz="0" w:space="0" w:color="auto"/>
      </w:divBdr>
    </w:div>
    <w:div w:id="1661079159">
      <w:bodyDiv w:val="1"/>
      <w:marLeft w:val="0"/>
      <w:marRight w:val="0"/>
      <w:marTop w:val="0"/>
      <w:marBottom w:val="0"/>
      <w:divBdr>
        <w:top w:val="none" w:sz="0" w:space="0" w:color="auto"/>
        <w:left w:val="none" w:sz="0" w:space="0" w:color="auto"/>
        <w:bottom w:val="none" w:sz="0" w:space="0" w:color="auto"/>
        <w:right w:val="none" w:sz="0" w:space="0" w:color="auto"/>
      </w:divBdr>
    </w:div>
    <w:div w:id="1661425306">
      <w:bodyDiv w:val="1"/>
      <w:marLeft w:val="0"/>
      <w:marRight w:val="0"/>
      <w:marTop w:val="0"/>
      <w:marBottom w:val="0"/>
      <w:divBdr>
        <w:top w:val="none" w:sz="0" w:space="0" w:color="auto"/>
        <w:left w:val="none" w:sz="0" w:space="0" w:color="auto"/>
        <w:bottom w:val="none" w:sz="0" w:space="0" w:color="auto"/>
        <w:right w:val="none" w:sz="0" w:space="0" w:color="auto"/>
      </w:divBdr>
    </w:div>
    <w:div w:id="1663122496">
      <w:bodyDiv w:val="1"/>
      <w:marLeft w:val="0"/>
      <w:marRight w:val="0"/>
      <w:marTop w:val="0"/>
      <w:marBottom w:val="0"/>
      <w:divBdr>
        <w:top w:val="none" w:sz="0" w:space="0" w:color="auto"/>
        <w:left w:val="none" w:sz="0" w:space="0" w:color="auto"/>
        <w:bottom w:val="none" w:sz="0" w:space="0" w:color="auto"/>
        <w:right w:val="none" w:sz="0" w:space="0" w:color="auto"/>
      </w:divBdr>
    </w:div>
    <w:div w:id="1665282047">
      <w:bodyDiv w:val="1"/>
      <w:marLeft w:val="0"/>
      <w:marRight w:val="0"/>
      <w:marTop w:val="0"/>
      <w:marBottom w:val="0"/>
      <w:divBdr>
        <w:top w:val="none" w:sz="0" w:space="0" w:color="auto"/>
        <w:left w:val="none" w:sz="0" w:space="0" w:color="auto"/>
        <w:bottom w:val="none" w:sz="0" w:space="0" w:color="auto"/>
        <w:right w:val="none" w:sz="0" w:space="0" w:color="auto"/>
      </w:divBdr>
    </w:div>
    <w:div w:id="1667250184">
      <w:bodyDiv w:val="1"/>
      <w:marLeft w:val="0"/>
      <w:marRight w:val="0"/>
      <w:marTop w:val="0"/>
      <w:marBottom w:val="0"/>
      <w:divBdr>
        <w:top w:val="none" w:sz="0" w:space="0" w:color="auto"/>
        <w:left w:val="none" w:sz="0" w:space="0" w:color="auto"/>
        <w:bottom w:val="none" w:sz="0" w:space="0" w:color="auto"/>
        <w:right w:val="none" w:sz="0" w:space="0" w:color="auto"/>
      </w:divBdr>
    </w:div>
    <w:div w:id="1670667856">
      <w:bodyDiv w:val="1"/>
      <w:marLeft w:val="0"/>
      <w:marRight w:val="0"/>
      <w:marTop w:val="0"/>
      <w:marBottom w:val="0"/>
      <w:divBdr>
        <w:top w:val="none" w:sz="0" w:space="0" w:color="auto"/>
        <w:left w:val="none" w:sz="0" w:space="0" w:color="auto"/>
        <w:bottom w:val="none" w:sz="0" w:space="0" w:color="auto"/>
        <w:right w:val="none" w:sz="0" w:space="0" w:color="auto"/>
      </w:divBdr>
    </w:div>
    <w:div w:id="1670982096">
      <w:bodyDiv w:val="1"/>
      <w:marLeft w:val="0"/>
      <w:marRight w:val="0"/>
      <w:marTop w:val="0"/>
      <w:marBottom w:val="0"/>
      <w:divBdr>
        <w:top w:val="none" w:sz="0" w:space="0" w:color="auto"/>
        <w:left w:val="none" w:sz="0" w:space="0" w:color="auto"/>
        <w:bottom w:val="none" w:sz="0" w:space="0" w:color="auto"/>
        <w:right w:val="none" w:sz="0" w:space="0" w:color="auto"/>
      </w:divBdr>
    </w:div>
    <w:div w:id="1671180848">
      <w:bodyDiv w:val="1"/>
      <w:marLeft w:val="0"/>
      <w:marRight w:val="0"/>
      <w:marTop w:val="0"/>
      <w:marBottom w:val="0"/>
      <w:divBdr>
        <w:top w:val="none" w:sz="0" w:space="0" w:color="auto"/>
        <w:left w:val="none" w:sz="0" w:space="0" w:color="auto"/>
        <w:bottom w:val="none" w:sz="0" w:space="0" w:color="auto"/>
        <w:right w:val="none" w:sz="0" w:space="0" w:color="auto"/>
      </w:divBdr>
    </w:div>
    <w:div w:id="1676567401">
      <w:bodyDiv w:val="1"/>
      <w:marLeft w:val="0"/>
      <w:marRight w:val="0"/>
      <w:marTop w:val="0"/>
      <w:marBottom w:val="0"/>
      <w:divBdr>
        <w:top w:val="none" w:sz="0" w:space="0" w:color="auto"/>
        <w:left w:val="none" w:sz="0" w:space="0" w:color="auto"/>
        <w:bottom w:val="none" w:sz="0" w:space="0" w:color="auto"/>
        <w:right w:val="none" w:sz="0" w:space="0" w:color="auto"/>
      </w:divBdr>
    </w:div>
    <w:div w:id="1676613511">
      <w:bodyDiv w:val="1"/>
      <w:marLeft w:val="0"/>
      <w:marRight w:val="0"/>
      <w:marTop w:val="0"/>
      <w:marBottom w:val="0"/>
      <w:divBdr>
        <w:top w:val="none" w:sz="0" w:space="0" w:color="auto"/>
        <w:left w:val="none" w:sz="0" w:space="0" w:color="auto"/>
        <w:bottom w:val="none" w:sz="0" w:space="0" w:color="auto"/>
        <w:right w:val="none" w:sz="0" w:space="0" w:color="auto"/>
      </w:divBdr>
    </w:div>
    <w:div w:id="1677462220">
      <w:bodyDiv w:val="1"/>
      <w:marLeft w:val="0"/>
      <w:marRight w:val="0"/>
      <w:marTop w:val="0"/>
      <w:marBottom w:val="0"/>
      <w:divBdr>
        <w:top w:val="none" w:sz="0" w:space="0" w:color="auto"/>
        <w:left w:val="none" w:sz="0" w:space="0" w:color="auto"/>
        <w:bottom w:val="none" w:sz="0" w:space="0" w:color="auto"/>
        <w:right w:val="none" w:sz="0" w:space="0" w:color="auto"/>
      </w:divBdr>
    </w:div>
    <w:div w:id="1685668298">
      <w:bodyDiv w:val="1"/>
      <w:marLeft w:val="0"/>
      <w:marRight w:val="0"/>
      <w:marTop w:val="0"/>
      <w:marBottom w:val="0"/>
      <w:divBdr>
        <w:top w:val="none" w:sz="0" w:space="0" w:color="auto"/>
        <w:left w:val="none" w:sz="0" w:space="0" w:color="auto"/>
        <w:bottom w:val="none" w:sz="0" w:space="0" w:color="auto"/>
        <w:right w:val="none" w:sz="0" w:space="0" w:color="auto"/>
      </w:divBdr>
    </w:div>
    <w:div w:id="1689260754">
      <w:bodyDiv w:val="1"/>
      <w:marLeft w:val="0"/>
      <w:marRight w:val="0"/>
      <w:marTop w:val="0"/>
      <w:marBottom w:val="0"/>
      <w:divBdr>
        <w:top w:val="none" w:sz="0" w:space="0" w:color="auto"/>
        <w:left w:val="none" w:sz="0" w:space="0" w:color="auto"/>
        <w:bottom w:val="none" w:sz="0" w:space="0" w:color="auto"/>
        <w:right w:val="none" w:sz="0" w:space="0" w:color="auto"/>
      </w:divBdr>
    </w:div>
    <w:div w:id="1694187824">
      <w:bodyDiv w:val="1"/>
      <w:marLeft w:val="0"/>
      <w:marRight w:val="0"/>
      <w:marTop w:val="0"/>
      <w:marBottom w:val="0"/>
      <w:divBdr>
        <w:top w:val="none" w:sz="0" w:space="0" w:color="auto"/>
        <w:left w:val="none" w:sz="0" w:space="0" w:color="auto"/>
        <w:bottom w:val="none" w:sz="0" w:space="0" w:color="auto"/>
        <w:right w:val="none" w:sz="0" w:space="0" w:color="auto"/>
      </w:divBdr>
    </w:div>
    <w:div w:id="1694958602">
      <w:bodyDiv w:val="1"/>
      <w:marLeft w:val="0"/>
      <w:marRight w:val="0"/>
      <w:marTop w:val="0"/>
      <w:marBottom w:val="0"/>
      <w:divBdr>
        <w:top w:val="none" w:sz="0" w:space="0" w:color="auto"/>
        <w:left w:val="none" w:sz="0" w:space="0" w:color="auto"/>
        <w:bottom w:val="none" w:sz="0" w:space="0" w:color="auto"/>
        <w:right w:val="none" w:sz="0" w:space="0" w:color="auto"/>
      </w:divBdr>
    </w:div>
    <w:div w:id="1698659457">
      <w:bodyDiv w:val="1"/>
      <w:marLeft w:val="0"/>
      <w:marRight w:val="0"/>
      <w:marTop w:val="0"/>
      <w:marBottom w:val="0"/>
      <w:divBdr>
        <w:top w:val="none" w:sz="0" w:space="0" w:color="auto"/>
        <w:left w:val="none" w:sz="0" w:space="0" w:color="auto"/>
        <w:bottom w:val="none" w:sz="0" w:space="0" w:color="auto"/>
        <w:right w:val="none" w:sz="0" w:space="0" w:color="auto"/>
      </w:divBdr>
    </w:div>
    <w:div w:id="1701659413">
      <w:bodyDiv w:val="1"/>
      <w:marLeft w:val="0"/>
      <w:marRight w:val="0"/>
      <w:marTop w:val="0"/>
      <w:marBottom w:val="0"/>
      <w:divBdr>
        <w:top w:val="none" w:sz="0" w:space="0" w:color="auto"/>
        <w:left w:val="none" w:sz="0" w:space="0" w:color="auto"/>
        <w:bottom w:val="none" w:sz="0" w:space="0" w:color="auto"/>
        <w:right w:val="none" w:sz="0" w:space="0" w:color="auto"/>
      </w:divBdr>
    </w:div>
    <w:div w:id="1703046501">
      <w:bodyDiv w:val="1"/>
      <w:marLeft w:val="0"/>
      <w:marRight w:val="0"/>
      <w:marTop w:val="0"/>
      <w:marBottom w:val="0"/>
      <w:divBdr>
        <w:top w:val="none" w:sz="0" w:space="0" w:color="auto"/>
        <w:left w:val="none" w:sz="0" w:space="0" w:color="auto"/>
        <w:bottom w:val="none" w:sz="0" w:space="0" w:color="auto"/>
        <w:right w:val="none" w:sz="0" w:space="0" w:color="auto"/>
      </w:divBdr>
    </w:div>
    <w:div w:id="1703900384">
      <w:bodyDiv w:val="1"/>
      <w:marLeft w:val="0"/>
      <w:marRight w:val="0"/>
      <w:marTop w:val="0"/>
      <w:marBottom w:val="0"/>
      <w:divBdr>
        <w:top w:val="none" w:sz="0" w:space="0" w:color="auto"/>
        <w:left w:val="none" w:sz="0" w:space="0" w:color="auto"/>
        <w:bottom w:val="none" w:sz="0" w:space="0" w:color="auto"/>
        <w:right w:val="none" w:sz="0" w:space="0" w:color="auto"/>
      </w:divBdr>
    </w:div>
    <w:div w:id="1704283872">
      <w:bodyDiv w:val="1"/>
      <w:marLeft w:val="0"/>
      <w:marRight w:val="0"/>
      <w:marTop w:val="0"/>
      <w:marBottom w:val="0"/>
      <w:divBdr>
        <w:top w:val="none" w:sz="0" w:space="0" w:color="auto"/>
        <w:left w:val="none" w:sz="0" w:space="0" w:color="auto"/>
        <w:bottom w:val="none" w:sz="0" w:space="0" w:color="auto"/>
        <w:right w:val="none" w:sz="0" w:space="0" w:color="auto"/>
      </w:divBdr>
    </w:div>
    <w:div w:id="1706130264">
      <w:bodyDiv w:val="1"/>
      <w:marLeft w:val="0"/>
      <w:marRight w:val="0"/>
      <w:marTop w:val="0"/>
      <w:marBottom w:val="0"/>
      <w:divBdr>
        <w:top w:val="none" w:sz="0" w:space="0" w:color="auto"/>
        <w:left w:val="none" w:sz="0" w:space="0" w:color="auto"/>
        <w:bottom w:val="none" w:sz="0" w:space="0" w:color="auto"/>
        <w:right w:val="none" w:sz="0" w:space="0" w:color="auto"/>
      </w:divBdr>
    </w:div>
    <w:div w:id="1709531424">
      <w:bodyDiv w:val="1"/>
      <w:marLeft w:val="0"/>
      <w:marRight w:val="0"/>
      <w:marTop w:val="0"/>
      <w:marBottom w:val="0"/>
      <w:divBdr>
        <w:top w:val="none" w:sz="0" w:space="0" w:color="auto"/>
        <w:left w:val="none" w:sz="0" w:space="0" w:color="auto"/>
        <w:bottom w:val="none" w:sz="0" w:space="0" w:color="auto"/>
        <w:right w:val="none" w:sz="0" w:space="0" w:color="auto"/>
      </w:divBdr>
    </w:div>
    <w:div w:id="1711413721">
      <w:bodyDiv w:val="1"/>
      <w:marLeft w:val="0"/>
      <w:marRight w:val="0"/>
      <w:marTop w:val="0"/>
      <w:marBottom w:val="0"/>
      <w:divBdr>
        <w:top w:val="none" w:sz="0" w:space="0" w:color="auto"/>
        <w:left w:val="none" w:sz="0" w:space="0" w:color="auto"/>
        <w:bottom w:val="none" w:sz="0" w:space="0" w:color="auto"/>
        <w:right w:val="none" w:sz="0" w:space="0" w:color="auto"/>
      </w:divBdr>
    </w:div>
    <w:div w:id="1715693913">
      <w:bodyDiv w:val="1"/>
      <w:marLeft w:val="0"/>
      <w:marRight w:val="0"/>
      <w:marTop w:val="0"/>
      <w:marBottom w:val="0"/>
      <w:divBdr>
        <w:top w:val="none" w:sz="0" w:space="0" w:color="auto"/>
        <w:left w:val="none" w:sz="0" w:space="0" w:color="auto"/>
        <w:bottom w:val="none" w:sz="0" w:space="0" w:color="auto"/>
        <w:right w:val="none" w:sz="0" w:space="0" w:color="auto"/>
      </w:divBdr>
    </w:div>
    <w:div w:id="1719275778">
      <w:bodyDiv w:val="1"/>
      <w:marLeft w:val="0"/>
      <w:marRight w:val="0"/>
      <w:marTop w:val="0"/>
      <w:marBottom w:val="0"/>
      <w:divBdr>
        <w:top w:val="none" w:sz="0" w:space="0" w:color="auto"/>
        <w:left w:val="none" w:sz="0" w:space="0" w:color="auto"/>
        <w:bottom w:val="none" w:sz="0" w:space="0" w:color="auto"/>
        <w:right w:val="none" w:sz="0" w:space="0" w:color="auto"/>
      </w:divBdr>
    </w:div>
    <w:div w:id="1721397001">
      <w:bodyDiv w:val="1"/>
      <w:marLeft w:val="0"/>
      <w:marRight w:val="0"/>
      <w:marTop w:val="0"/>
      <w:marBottom w:val="0"/>
      <w:divBdr>
        <w:top w:val="none" w:sz="0" w:space="0" w:color="auto"/>
        <w:left w:val="none" w:sz="0" w:space="0" w:color="auto"/>
        <w:bottom w:val="none" w:sz="0" w:space="0" w:color="auto"/>
        <w:right w:val="none" w:sz="0" w:space="0" w:color="auto"/>
      </w:divBdr>
    </w:div>
    <w:div w:id="1727802471">
      <w:bodyDiv w:val="1"/>
      <w:marLeft w:val="0"/>
      <w:marRight w:val="0"/>
      <w:marTop w:val="0"/>
      <w:marBottom w:val="0"/>
      <w:divBdr>
        <w:top w:val="none" w:sz="0" w:space="0" w:color="auto"/>
        <w:left w:val="none" w:sz="0" w:space="0" w:color="auto"/>
        <w:bottom w:val="none" w:sz="0" w:space="0" w:color="auto"/>
        <w:right w:val="none" w:sz="0" w:space="0" w:color="auto"/>
      </w:divBdr>
    </w:div>
    <w:div w:id="1729723711">
      <w:bodyDiv w:val="1"/>
      <w:marLeft w:val="0"/>
      <w:marRight w:val="0"/>
      <w:marTop w:val="0"/>
      <w:marBottom w:val="0"/>
      <w:divBdr>
        <w:top w:val="none" w:sz="0" w:space="0" w:color="auto"/>
        <w:left w:val="none" w:sz="0" w:space="0" w:color="auto"/>
        <w:bottom w:val="none" w:sz="0" w:space="0" w:color="auto"/>
        <w:right w:val="none" w:sz="0" w:space="0" w:color="auto"/>
      </w:divBdr>
    </w:div>
    <w:div w:id="1730155441">
      <w:bodyDiv w:val="1"/>
      <w:marLeft w:val="0"/>
      <w:marRight w:val="0"/>
      <w:marTop w:val="0"/>
      <w:marBottom w:val="0"/>
      <w:divBdr>
        <w:top w:val="none" w:sz="0" w:space="0" w:color="auto"/>
        <w:left w:val="none" w:sz="0" w:space="0" w:color="auto"/>
        <w:bottom w:val="none" w:sz="0" w:space="0" w:color="auto"/>
        <w:right w:val="none" w:sz="0" w:space="0" w:color="auto"/>
      </w:divBdr>
    </w:div>
    <w:div w:id="1733578258">
      <w:bodyDiv w:val="1"/>
      <w:marLeft w:val="0"/>
      <w:marRight w:val="0"/>
      <w:marTop w:val="0"/>
      <w:marBottom w:val="0"/>
      <w:divBdr>
        <w:top w:val="none" w:sz="0" w:space="0" w:color="auto"/>
        <w:left w:val="none" w:sz="0" w:space="0" w:color="auto"/>
        <w:bottom w:val="none" w:sz="0" w:space="0" w:color="auto"/>
        <w:right w:val="none" w:sz="0" w:space="0" w:color="auto"/>
      </w:divBdr>
    </w:div>
    <w:div w:id="1734086841">
      <w:bodyDiv w:val="1"/>
      <w:marLeft w:val="0"/>
      <w:marRight w:val="0"/>
      <w:marTop w:val="0"/>
      <w:marBottom w:val="0"/>
      <w:divBdr>
        <w:top w:val="none" w:sz="0" w:space="0" w:color="auto"/>
        <w:left w:val="none" w:sz="0" w:space="0" w:color="auto"/>
        <w:bottom w:val="none" w:sz="0" w:space="0" w:color="auto"/>
        <w:right w:val="none" w:sz="0" w:space="0" w:color="auto"/>
      </w:divBdr>
    </w:div>
    <w:div w:id="1736053341">
      <w:bodyDiv w:val="1"/>
      <w:marLeft w:val="0"/>
      <w:marRight w:val="0"/>
      <w:marTop w:val="0"/>
      <w:marBottom w:val="0"/>
      <w:divBdr>
        <w:top w:val="none" w:sz="0" w:space="0" w:color="auto"/>
        <w:left w:val="none" w:sz="0" w:space="0" w:color="auto"/>
        <w:bottom w:val="none" w:sz="0" w:space="0" w:color="auto"/>
        <w:right w:val="none" w:sz="0" w:space="0" w:color="auto"/>
      </w:divBdr>
    </w:div>
    <w:div w:id="1737168747">
      <w:bodyDiv w:val="1"/>
      <w:marLeft w:val="0"/>
      <w:marRight w:val="0"/>
      <w:marTop w:val="0"/>
      <w:marBottom w:val="0"/>
      <w:divBdr>
        <w:top w:val="none" w:sz="0" w:space="0" w:color="auto"/>
        <w:left w:val="none" w:sz="0" w:space="0" w:color="auto"/>
        <w:bottom w:val="none" w:sz="0" w:space="0" w:color="auto"/>
        <w:right w:val="none" w:sz="0" w:space="0" w:color="auto"/>
      </w:divBdr>
    </w:div>
    <w:div w:id="1739522810">
      <w:bodyDiv w:val="1"/>
      <w:marLeft w:val="0"/>
      <w:marRight w:val="0"/>
      <w:marTop w:val="0"/>
      <w:marBottom w:val="0"/>
      <w:divBdr>
        <w:top w:val="none" w:sz="0" w:space="0" w:color="auto"/>
        <w:left w:val="none" w:sz="0" w:space="0" w:color="auto"/>
        <w:bottom w:val="none" w:sz="0" w:space="0" w:color="auto"/>
        <w:right w:val="none" w:sz="0" w:space="0" w:color="auto"/>
      </w:divBdr>
    </w:div>
    <w:div w:id="1742605169">
      <w:bodyDiv w:val="1"/>
      <w:marLeft w:val="0"/>
      <w:marRight w:val="0"/>
      <w:marTop w:val="0"/>
      <w:marBottom w:val="0"/>
      <w:divBdr>
        <w:top w:val="none" w:sz="0" w:space="0" w:color="auto"/>
        <w:left w:val="none" w:sz="0" w:space="0" w:color="auto"/>
        <w:bottom w:val="none" w:sz="0" w:space="0" w:color="auto"/>
        <w:right w:val="none" w:sz="0" w:space="0" w:color="auto"/>
      </w:divBdr>
    </w:div>
    <w:div w:id="1744836585">
      <w:bodyDiv w:val="1"/>
      <w:marLeft w:val="0"/>
      <w:marRight w:val="0"/>
      <w:marTop w:val="0"/>
      <w:marBottom w:val="0"/>
      <w:divBdr>
        <w:top w:val="none" w:sz="0" w:space="0" w:color="auto"/>
        <w:left w:val="none" w:sz="0" w:space="0" w:color="auto"/>
        <w:bottom w:val="none" w:sz="0" w:space="0" w:color="auto"/>
        <w:right w:val="none" w:sz="0" w:space="0" w:color="auto"/>
      </w:divBdr>
    </w:div>
    <w:div w:id="1745175564">
      <w:bodyDiv w:val="1"/>
      <w:marLeft w:val="0"/>
      <w:marRight w:val="0"/>
      <w:marTop w:val="0"/>
      <w:marBottom w:val="0"/>
      <w:divBdr>
        <w:top w:val="none" w:sz="0" w:space="0" w:color="auto"/>
        <w:left w:val="none" w:sz="0" w:space="0" w:color="auto"/>
        <w:bottom w:val="none" w:sz="0" w:space="0" w:color="auto"/>
        <w:right w:val="none" w:sz="0" w:space="0" w:color="auto"/>
      </w:divBdr>
    </w:div>
    <w:div w:id="1745639863">
      <w:bodyDiv w:val="1"/>
      <w:marLeft w:val="0"/>
      <w:marRight w:val="0"/>
      <w:marTop w:val="0"/>
      <w:marBottom w:val="0"/>
      <w:divBdr>
        <w:top w:val="none" w:sz="0" w:space="0" w:color="auto"/>
        <w:left w:val="none" w:sz="0" w:space="0" w:color="auto"/>
        <w:bottom w:val="none" w:sz="0" w:space="0" w:color="auto"/>
        <w:right w:val="none" w:sz="0" w:space="0" w:color="auto"/>
      </w:divBdr>
    </w:div>
    <w:div w:id="1749616359">
      <w:bodyDiv w:val="1"/>
      <w:marLeft w:val="0"/>
      <w:marRight w:val="0"/>
      <w:marTop w:val="0"/>
      <w:marBottom w:val="0"/>
      <w:divBdr>
        <w:top w:val="none" w:sz="0" w:space="0" w:color="auto"/>
        <w:left w:val="none" w:sz="0" w:space="0" w:color="auto"/>
        <w:bottom w:val="none" w:sz="0" w:space="0" w:color="auto"/>
        <w:right w:val="none" w:sz="0" w:space="0" w:color="auto"/>
      </w:divBdr>
    </w:div>
    <w:div w:id="1750467371">
      <w:bodyDiv w:val="1"/>
      <w:marLeft w:val="0"/>
      <w:marRight w:val="0"/>
      <w:marTop w:val="0"/>
      <w:marBottom w:val="0"/>
      <w:divBdr>
        <w:top w:val="none" w:sz="0" w:space="0" w:color="auto"/>
        <w:left w:val="none" w:sz="0" w:space="0" w:color="auto"/>
        <w:bottom w:val="none" w:sz="0" w:space="0" w:color="auto"/>
        <w:right w:val="none" w:sz="0" w:space="0" w:color="auto"/>
      </w:divBdr>
    </w:div>
    <w:div w:id="1750688111">
      <w:bodyDiv w:val="1"/>
      <w:marLeft w:val="0"/>
      <w:marRight w:val="0"/>
      <w:marTop w:val="0"/>
      <w:marBottom w:val="0"/>
      <w:divBdr>
        <w:top w:val="none" w:sz="0" w:space="0" w:color="auto"/>
        <w:left w:val="none" w:sz="0" w:space="0" w:color="auto"/>
        <w:bottom w:val="none" w:sz="0" w:space="0" w:color="auto"/>
        <w:right w:val="none" w:sz="0" w:space="0" w:color="auto"/>
      </w:divBdr>
    </w:div>
    <w:div w:id="1751269373">
      <w:bodyDiv w:val="1"/>
      <w:marLeft w:val="0"/>
      <w:marRight w:val="0"/>
      <w:marTop w:val="0"/>
      <w:marBottom w:val="0"/>
      <w:divBdr>
        <w:top w:val="none" w:sz="0" w:space="0" w:color="auto"/>
        <w:left w:val="none" w:sz="0" w:space="0" w:color="auto"/>
        <w:bottom w:val="none" w:sz="0" w:space="0" w:color="auto"/>
        <w:right w:val="none" w:sz="0" w:space="0" w:color="auto"/>
      </w:divBdr>
    </w:div>
    <w:div w:id="1751344073">
      <w:bodyDiv w:val="1"/>
      <w:marLeft w:val="0"/>
      <w:marRight w:val="0"/>
      <w:marTop w:val="0"/>
      <w:marBottom w:val="0"/>
      <w:divBdr>
        <w:top w:val="none" w:sz="0" w:space="0" w:color="auto"/>
        <w:left w:val="none" w:sz="0" w:space="0" w:color="auto"/>
        <w:bottom w:val="none" w:sz="0" w:space="0" w:color="auto"/>
        <w:right w:val="none" w:sz="0" w:space="0" w:color="auto"/>
      </w:divBdr>
    </w:div>
    <w:div w:id="1755786877">
      <w:bodyDiv w:val="1"/>
      <w:marLeft w:val="0"/>
      <w:marRight w:val="0"/>
      <w:marTop w:val="0"/>
      <w:marBottom w:val="0"/>
      <w:divBdr>
        <w:top w:val="none" w:sz="0" w:space="0" w:color="auto"/>
        <w:left w:val="none" w:sz="0" w:space="0" w:color="auto"/>
        <w:bottom w:val="none" w:sz="0" w:space="0" w:color="auto"/>
        <w:right w:val="none" w:sz="0" w:space="0" w:color="auto"/>
      </w:divBdr>
    </w:div>
    <w:div w:id="1757168974">
      <w:bodyDiv w:val="1"/>
      <w:marLeft w:val="0"/>
      <w:marRight w:val="0"/>
      <w:marTop w:val="0"/>
      <w:marBottom w:val="0"/>
      <w:divBdr>
        <w:top w:val="none" w:sz="0" w:space="0" w:color="auto"/>
        <w:left w:val="none" w:sz="0" w:space="0" w:color="auto"/>
        <w:bottom w:val="none" w:sz="0" w:space="0" w:color="auto"/>
        <w:right w:val="none" w:sz="0" w:space="0" w:color="auto"/>
      </w:divBdr>
    </w:div>
    <w:div w:id="1761948236">
      <w:bodyDiv w:val="1"/>
      <w:marLeft w:val="0"/>
      <w:marRight w:val="0"/>
      <w:marTop w:val="0"/>
      <w:marBottom w:val="0"/>
      <w:divBdr>
        <w:top w:val="none" w:sz="0" w:space="0" w:color="auto"/>
        <w:left w:val="none" w:sz="0" w:space="0" w:color="auto"/>
        <w:bottom w:val="none" w:sz="0" w:space="0" w:color="auto"/>
        <w:right w:val="none" w:sz="0" w:space="0" w:color="auto"/>
      </w:divBdr>
    </w:div>
    <w:div w:id="1765222267">
      <w:bodyDiv w:val="1"/>
      <w:marLeft w:val="0"/>
      <w:marRight w:val="0"/>
      <w:marTop w:val="0"/>
      <w:marBottom w:val="0"/>
      <w:divBdr>
        <w:top w:val="none" w:sz="0" w:space="0" w:color="auto"/>
        <w:left w:val="none" w:sz="0" w:space="0" w:color="auto"/>
        <w:bottom w:val="none" w:sz="0" w:space="0" w:color="auto"/>
        <w:right w:val="none" w:sz="0" w:space="0" w:color="auto"/>
      </w:divBdr>
    </w:div>
    <w:div w:id="1767143580">
      <w:bodyDiv w:val="1"/>
      <w:marLeft w:val="0"/>
      <w:marRight w:val="0"/>
      <w:marTop w:val="0"/>
      <w:marBottom w:val="0"/>
      <w:divBdr>
        <w:top w:val="none" w:sz="0" w:space="0" w:color="auto"/>
        <w:left w:val="none" w:sz="0" w:space="0" w:color="auto"/>
        <w:bottom w:val="none" w:sz="0" w:space="0" w:color="auto"/>
        <w:right w:val="none" w:sz="0" w:space="0" w:color="auto"/>
      </w:divBdr>
    </w:div>
    <w:div w:id="1769883114">
      <w:bodyDiv w:val="1"/>
      <w:marLeft w:val="0"/>
      <w:marRight w:val="0"/>
      <w:marTop w:val="0"/>
      <w:marBottom w:val="0"/>
      <w:divBdr>
        <w:top w:val="none" w:sz="0" w:space="0" w:color="auto"/>
        <w:left w:val="none" w:sz="0" w:space="0" w:color="auto"/>
        <w:bottom w:val="none" w:sz="0" w:space="0" w:color="auto"/>
        <w:right w:val="none" w:sz="0" w:space="0" w:color="auto"/>
      </w:divBdr>
    </w:div>
    <w:div w:id="1772509237">
      <w:bodyDiv w:val="1"/>
      <w:marLeft w:val="0"/>
      <w:marRight w:val="0"/>
      <w:marTop w:val="0"/>
      <w:marBottom w:val="0"/>
      <w:divBdr>
        <w:top w:val="none" w:sz="0" w:space="0" w:color="auto"/>
        <w:left w:val="none" w:sz="0" w:space="0" w:color="auto"/>
        <w:bottom w:val="none" w:sz="0" w:space="0" w:color="auto"/>
        <w:right w:val="none" w:sz="0" w:space="0" w:color="auto"/>
      </w:divBdr>
    </w:div>
    <w:div w:id="1773697048">
      <w:bodyDiv w:val="1"/>
      <w:marLeft w:val="0"/>
      <w:marRight w:val="0"/>
      <w:marTop w:val="0"/>
      <w:marBottom w:val="0"/>
      <w:divBdr>
        <w:top w:val="none" w:sz="0" w:space="0" w:color="auto"/>
        <w:left w:val="none" w:sz="0" w:space="0" w:color="auto"/>
        <w:bottom w:val="none" w:sz="0" w:space="0" w:color="auto"/>
        <w:right w:val="none" w:sz="0" w:space="0" w:color="auto"/>
      </w:divBdr>
    </w:div>
    <w:div w:id="1779182164">
      <w:bodyDiv w:val="1"/>
      <w:marLeft w:val="0"/>
      <w:marRight w:val="0"/>
      <w:marTop w:val="0"/>
      <w:marBottom w:val="0"/>
      <w:divBdr>
        <w:top w:val="none" w:sz="0" w:space="0" w:color="auto"/>
        <w:left w:val="none" w:sz="0" w:space="0" w:color="auto"/>
        <w:bottom w:val="none" w:sz="0" w:space="0" w:color="auto"/>
        <w:right w:val="none" w:sz="0" w:space="0" w:color="auto"/>
      </w:divBdr>
    </w:div>
    <w:div w:id="1780369741">
      <w:bodyDiv w:val="1"/>
      <w:marLeft w:val="0"/>
      <w:marRight w:val="0"/>
      <w:marTop w:val="0"/>
      <w:marBottom w:val="0"/>
      <w:divBdr>
        <w:top w:val="none" w:sz="0" w:space="0" w:color="auto"/>
        <w:left w:val="none" w:sz="0" w:space="0" w:color="auto"/>
        <w:bottom w:val="none" w:sz="0" w:space="0" w:color="auto"/>
        <w:right w:val="none" w:sz="0" w:space="0" w:color="auto"/>
      </w:divBdr>
    </w:div>
    <w:div w:id="1787770336">
      <w:bodyDiv w:val="1"/>
      <w:marLeft w:val="0"/>
      <w:marRight w:val="0"/>
      <w:marTop w:val="0"/>
      <w:marBottom w:val="0"/>
      <w:divBdr>
        <w:top w:val="none" w:sz="0" w:space="0" w:color="auto"/>
        <w:left w:val="none" w:sz="0" w:space="0" w:color="auto"/>
        <w:bottom w:val="none" w:sz="0" w:space="0" w:color="auto"/>
        <w:right w:val="none" w:sz="0" w:space="0" w:color="auto"/>
      </w:divBdr>
    </w:div>
    <w:div w:id="1793358217">
      <w:bodyDiv w:val="1"/>
      <w:marLeft w:val="0"/>
      <w:marRight w:val="0"/>
      <w:marTop w:val="0"/>
      <w:marBottom w:val="0"/>
      <w:divBdr>
        <w:top w:val="none" w:sz="0" w:space="0" w:color="auto"/>
        <w:left w:val="none" w:sz="0" w:space="0" w:color="auto"/>
        <w:bottom w:val="none" w:sz="0" w:space="0" w:color="auto"/>
        <w:right w:val="none" w:sz="0" w:space="0" w:color="auto"/>
      </w:divBdr>
    </w:div>
    <w:div w:id="1793816271">
      <w:bodyDiv w:val="1"/>
      <w:marLeft w:val="0"/>
      <w:marRight w:val="0"/>
      <w:marTop w:val="0"/>
      <w:marBottom w:val="0"/>
      <w:divBdr>
        <w:top w:val="none" w:sz="0" w:space="0" w:color="auto"/>
        <w:left w:val="none" w:sz="0" w:space="0" w:color="auto"/>
        <w:bottom w:val="none" w:sz="0" w:space="0" w:color="auto"/>
        <w:right w:val="none" w:sz="0" w:space="0" w:color="auto"/>
      </w:divBdr>
    </w:div>
    <w:div w:id="1795295542">
      <w:bodyDiv w:val="1"/>
      <w:marLeft w:val="0"/>
      <w:marRight w:val="0"/>
      <w:marTop w:val="0"/>
      <w:marBottom w:val="0"/>
      <w:divBdr>
        <w:top w:val="none" w:sz="0" w:space="0" w:color="auto"/>
        <w:left w:val="none" w:sz="0" w:space="0" w:color="auto"/>
        <w:bottom w:val="none" w:sz="0" w:space="0" w:color="auto"/>
        <w:right w:val="none" w:sz="0" w:space="0" w:color="auto"/>
      </w:divBdr>
    </w:div>
    <w:div w:id="1799061129">
      <w:bodyDiv w:val="1"/>
      <w:marLeft w:val="0"/>
      <w:marRight w:val="0"/>
      <w:marTop w:val="0"/>
      <w:marBottom w:val="0"/>
      <w:divBdr>
        <w:top w:val="none" w:sz="0" w:space="0" w:color="auto"/>
        <w:left w:val="none" w:sz="0" w:space="0" w:color="auto"/>
        <w:bottom w:val="none" w:sz="0" w:space="0" w:color="auto"/>
        <w:right w:val="none" w:sz="0" w:space="0" w:color="auto"/>
      </w:divBdr>
    </w:div>
    <w:div w:id="1800033918">
      <w:bodyDiv w:val="1"/>
      <w:marLeft w:val="0"/>
      <w:marRight w:val="0"/>
      <w:marTop w:val="0"/>
      <w:marBottom w:val="0"/>
      <w:divBdr>
        <w:top w:val="none" w:sz="0" w:space="0" w:color="auto"/>
        <w:left w:val="none" w:sz="0" w:space="0" w:color="auto"/>
        <w:bottom w:val="none" w:sz="0" w:space="0" w:color="auto"/>
        <w:right w:val="none" w:sz="0" w:space="0" w:color="auto"/>
      </w:divBdr>
    </w:div>
    <w:div w:id="1803114247">
      <w:bodyDiv w:val="1"/>
      <w:marLeft w:val="0"/>
      <w:marRight w:val="0"/>
      <w:marTop w:val="0"/>
      <w:marBottom w:val="0"/>
      <w:divBdr>
        <w:top w:val="none" w:sz="0" w:space="0" w:color="auto"/>
        <w:left w:val="none" w:sz="0" w:space="0" w:color="auto"/>
        <w:bottom w:val="none" w:sz="0" w:space="0" w:color="auto"/>
        <w:right w:val="none" w:sz="0" w:space="0" w:color="auto"/>
      </w:divBdr>
    </w:div>
    <w:div w:id="1809594358">
      <w:bodyDiv w:val="1"/>
      <w:marLeft w:val="0"/>
      <w:marRight w:val="0"/>
      <w:marTop w:val="0"/>
      <w:marBottom w:val="0"/>
      <w:divBdr>
        <w:top w:val="none" w:sz="0" w:space="0" w:color="auto"/>
        <w:left w:val="none" w:sz="0" w:space="0" w:color="auto"/>
        <w:bottom w:val="none" w:sz="0" w:space="0" w:color="auto"/>
        <w:right w:val="none" w:sz="0" w:space="0" w:color="auto"/>
      </w:divBdr>
    </w:div>
    <w:div w:id="1811677671">
      <w:bodyDiv w:val="1"/>
      <w:marLeft w:val="0"/>
      <w:marRight w:val="0"/>
      <w:marTop w:val="0"/>
      <w:marBottom w:val="0"/>
      <w:divBdr>
        <w:top w:val="none" w:sz="0" w:space="0" w:color="auto"/>
        <w:left w:val="none" w:sz="0" w:space="0" w:color="auto"/>
        <w:bottom w:val="none" w:sz="0" w:space="0" w:color="auto"/>
        <w:right w:val="none" w:sz="0" w:space="0" w:color="auto"/>
      </w:divBdr>
    </w:div>
    <w:div w:id="1813984235">
      <w:bodyDiv w:val="1"/>
      <w:marLeft w:val="0"/>
      <w:marRight w:val="0"/>
      <w:marTop w:val="0"/>
      <w:marBottom w:val="0"/>
      <w:divBdr>
        <w:top w:val="none" w:sz="0" w:space="0" w:color="auto"/>
        <w:left w:val="none" w:sz="0" w:space="0" w:color="auto"/>
        <w:bottom w:val="none" w:sz="0" w:space="0" w:color="auto"/>
        <w:right w:val="none" w:sz="0" w:space="0" w:color="auto"/>
      </w:divBdr>
    </w:div>
    <w:div w:id="1814254558">
      <w:bodyDiv w:val="1"/>
      <w:marLeft w:val="0"/>
      <w:marRight w:val="0"/>
      <w:marTop w:val="0"/>
      <w:marBottom w:val="0"/>
      <w:divBdr>
        <w:top w:val="none" w:sz="0" w:space="0" w:color="auto"/>
        <w:left w:val="none" w:sz="0" w:space="0" w:color="auto"/>
        <w:bottom w:val="none" w:sz="0" w:space="0" w:color="auto"/>
        <w:right w:val="none" w:sz="0" w:space="0" w:color="auto"/>
      </w:divBdr>
    </w:div>
    <w:div w:id="1824081258">
      <w:bodyDiv w:val="1"/>
      <w:marLeft w:val="0"/>
      <w:marRight w:val="0"/>
      <w:marTop w:val="0"/>
      <w:marBottom w:val="0"/>
      <w:divBdr>
        <w:top w:val="none" w:sz="0" w:space="0" w:color="auto"/>
        <w:left w:val="none" w:sz="0" w:space="0" w:color="auto"/>
        <w:bottom w:val="none" w:sz="0" w:space="0" w:color="auto"/>
        <w:right w:val="none" w:sz="0" w:space="0" w:color="auto"/>
      </w:divBdr>
    </w:div>
    <w:div w:id="1825319869">
      <w:bodyDiv w:val="1"/>
      <w:marLeft w:val="0"/>
      <w:marRight w:val="0"/>
      <w:marTop w:val="0"/>
      <w:marBottom w:val="0"/>
      <w:divBdr>
        <w:top w:val="none" w:sz="0" w:space="0" w:color="auto"/>
        <w:left w:val="none" w:sz="0" w:space="0" w:color="auto"/>
        <w:bottom w:val="none" w:sz="0" w:space="0" w:color="auto"/>
        <w:right w:val="none" w:sz="0" w:space="0" w:color="auto"/>
      </w:divBdr>
    </w:div>
    <w:div w:id="1827823456">
      <w:bodyDiv w:val="1"/>
      <w:marLeft w:val="0"/>
      <w:marRight w:val="0"/>
      <w:marTop w:val="0"/>
      <w:marBottom w:val="0"/>
      <w:divBdr>
        <w:top w:val="none" w:sz="0" w:space="0" w:color="auto"/>
        <w:left w:val="none" w:sz="0" w:space="0" w:color="auto"/>
        <w:bottom w:val="none" w:sz="0" w:space="0" w:color="auto"/>
        <w:right w:val="none" w:sz="0" w:space="0" w:color="auto"/>
      </w:divBdr>
    </w:div>
    <w:div w:id="1831602016">
      <w:bodyDiv w:val="1"/>
      <w:marLeft w:val="0"/>
      <w:marRight w:val="0"/>
      <w:marTop w:val="0"/>
      <w:marBottom w:val="0"/>
      <w:divBdr>
        <w:top w:val="none" w:sz="0" w:space="0" w:color="auto"/>
        <w:left w:val="none" w:sz="0" w:space="0" w:color="auto"/>
        <w:bottom w:val="none" w:sz="0" w:space="0" w:color="auto"/>
        <w:right w:val="none" w:sz="0" w:space="0" w:color="auto"/>
      </w:divBdr>
    </w:div>
    <w:div w:id="1833377268">
      <w:bodyDiv w:val="1"/>
      <w:marLeft w:val="0"/>
      <w:marRight w:val="0"/>
      <w:marTop w:val="0"/>
      <w:marBottom w:val="0"/>
      <w:divBdr>
        <w:top w:val="none" w:sz="0" w:space="0" w:color="auto"/>
        <w:left w:val="none" w:sz="0" w:space="0" w:color="auto"/>
        <w:bottom w:val="none" w:sz="0" w:space="0" w:color="auto"/>
        <w:right w:val="none" w:sz="0" w:space="0" w:color="auto"/>
      </w:divBdr>
    </w:div>
    <w:div w:id="1837695053">
      <w:bodyDiv w:val="1"/>
      <w:marLeft w:val="0"/>
      <w:marRight w:val="0"/>
      <w:marTop w:val="0"/>
      <w:marBottom w:val="0"/>
      <w:divBdr>
        <w:top w:val="none" w:sz="0" w:space="0" w:color="auto"/>
        <w:left w:val="none" w:sz="0" w:space="0" w:color="auto"/>
        <w:bottom w:val="none" w:sz="0" w:space="0" w:color="auto"/>
        <w:right w:val="none" w:sz="0" w:space="0" w:color="auto"/>
      </w:divBdr>
    </w:div>
    <w:div w:id="1841657860">
      <w:bodyDiv w:val="1"/>
      <w:marLeft w:val="0"/>
      <w:marRight w:val="0"/>
      <w:marTop w:val="0"/>
      <w:marBottom w:val="0"/>
      <w:divBdr>
        <w:top w:val="none" w:sz="0" w:space="0" w:color="auto"/>
        <w:left w:val="none" w:sz="0" w:space="0" w:color="auto"/>
        <w:bottom w:val="none" w:sz="0" w:space="0" w:color="auto"/>
        <w:right w:val="none" w:sz="0" w:space="0" w:color="auto"/>
      </w:divBdr>
    </w:div>
    <w:div w:id="1842161659">
      <w:bodyDiv w:val="1"/>
      <w:marLeft w:val="0"/>
      <w:marRight w:val="0"/>
      <w:marTop w:val="0"/>
      <w:marBottom w:val="0"/>
      <w:divBdr>
        <w:top w:val="none" w:sz="0" w:space="0" w:color="auto"/>
        <w:left w:val="none" w:sz="0" w:space="0" w:color="auto"/>
        <w:bottom w:val="none" w:sz="0" w:space="0" w:color="auto"/>
        <w:right w:val="none" w:sz="0" w:space="0" w:color="auto"/>
      </w:divBdr>
    </w:div>
    <w:div w:id="1842315007">
      <w:bodyDiv w:val="1"/>
      <w:marLeft w:val="0"/>
      <w:marRight w:val="0"/>
      <w:marTop w:val="0"/>
      <w:marBottom w:val="0"/>
      <w:divBdr>
        <w:top w:val="none" w:sz="0" w:space="0" w:color="auto"/>
        <w:left w:val="none" w:sz="0" w:space="0" w:color="auto"/>
        <w:bottom w:val="none" w:sz="0" w:space="0" w:color="auto"/>
        <w:right w:val="none" w:sz="0" w:space="0" w:color="auto"/>
      </w:divBdr>
    </w:div>
    <w:div w:id="1842575967">
      <w:bodyDiv w:val="1"/>
      <w:marLeft w:val="0"/>
      <w:marRight w:val="0"/>
      <w:marTop w:val="0"/>
      <w:marBottom w:val="0"/>
      <w:divBdr>
        <w:top w:val="none" w:sz="0" w:space="0" w:color="auto"/>
        <w:left w:val="none" w:sz="0" w:space="0" w:color="auto"/>
        <w:bottom w:val="none" w:sz="0" w:space="0" w:color="auto"/>
        <w:right w:val="none" w:sz="0" w:space="0" w:color="auto"/>
      </w:divBdr>
    </w:div>
    <w:div w:id="1844516415">
      <w:bodyDiv w:val="1"/>
      <w:marLeft w:val="0"/>
      <w:marRight w:val="0"/>
      <w:marTop w:val="0"/>
      <w:marBottom w:val="0"/>
      <w:divBdr>
        <w:top w:val="none" w:sz="0" w:space="0" w:color="auto"/>
        <w:left w:val="none" w:sz="0" w:space="0" w:color="auto"/>
        <w:bottom w:val="none" w:sz="0" w:space="0" w:color="auto"/>
        <w:right w:val="none" w:sz="0" w:space="0" w:color="auto"/>
      </w:divBdr>
    </w:div>
    <w:div w:id="1861620882">
      <w:bodyDiv w:val="1"/>
      <w:marLeft w:val="0"/>
      <w:marRight w:val="0"/>
      <w:marTop w:val="0"/>
      <w:marBottom w:val="0"/>
      <w:divBdr>
        <w:top w:val="none" w:sz="0" w:space="0" w:color="auto"/>
        <w:left w:val="none" w:sz="0" w:space="0" w:color="auto"/>
        <w:bottom w:val="none" w:sz="0" w:space="0" w:color="auto"/>
        <w:right w:val="none" w:sz="0" w:space="0" w:color="auto"/>
      </w:divBdr>
    </w:div>
    <w:div w:id="1865825136">
      <w:bodyDiv w:val="1"/>
      <w:marLeft w:val="0"/>
      <w:marRight w:val="0"/>
      <w:marTop w:val="0"/>
      <w:marBottom w:val="0"/>
      <w:divBdr>
        <w:top w:val="none" w:sz="0" w:space="0" w:color="auto"/>
        <w:left w:val="none" w:sz="0" w:space="0" w:color="auto"/>
        <w:bottom w:val="none" w:sz="0" w:space="0" w:color="auto"/>
        <w:right w:val="none" w:sz="0" w:space="0" w:color="auto"/>
      </w:divBdr>
    </w:div>
    <w:div w:id="1867399581">
      <w:bodyDiv w:val="1"/>
      <w:marLeft w:val="0"/>
      <w:marRight w:val="0"/>
      <w:marTop w:val="0"/>
      <w:marBottom w:val="0"/>
      <w:divBdr>
        <w:top w:val="none" w:sz="0" w:space="0" w:color="auto"/>
        <w:left w:val="none" w:sz="0" w:space="0" w:color="auto"/>
        <w:bottom w:val="none" w:sz="0" w:space="0" w:color="auto"/>
        <w:right w:val="none" w:sz="0" w:space="0" w:color="auto"/>
      </w:divBdr>
    </w:div>
    <w:div w:id="1872259234">
      <w:bodyDiv w:val="1"/>
      <w:marLeft w:val="0"/>
      <w:marRight w:val="0"/>
      <w:marTop w:val="0"/>
      <w:marBottom w:val="0"/>
      <w:divBdr>
        <w:top w:val="none" w:sz="0" w:space="0" w:color="auto"/>
        <w:left w:val="none" w:sz="0" w:space="0" w:color="auto"/>
        <w:bottom w:val="none" w:sz="0" w:space="0" w:color="auto"/>
        <w:right w:val="none" w:sz="0" w:space="0" w:color="auto"/>
      </w:divBdr>
    </w:div>
    <w:div w:id="1876968479">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883789973">
      <w:bodyDiv w:val="1"/>
      <w:marLeft w:val="0"/>
      <w:marRight w:val="0"/>
      <w:marTop w:val="0"/>
      <w:marBottom w:val="0"/>
      <w:divBdr>
        <w:top w:val="none" w:sz="0" w:space="0" w:color="auto"/>
        <w:left w:val="none" w:sz="0" w:space="0" w:color="auto"/>
        <w:bottom w:val="none" w:sz="0" w:space="0" w:color="auto"/>
        <w:right w:val="none" w:sz="0" w:space="0" w:color="auto"/>
      </w:divBdr>
    </w:div>
    <w:div w:id="1888830799">
      <w:bodyDiv w:val="1"/>
      <w:marLeft w:val="0"/>
      <w:marRight w:val="0"/>
      <w:marTop w:val="0"/>
      <w:marBottom w:val="0"/>
      <w:divBdr>
        <w:top w:val="none" w:sz="0" w:space="0" w:color="auto"/>
        <w:left w:val="none" w:sz="0" w:space="0" w:color="auto"/>
        <w:bottom w:val="none" w:sz="0" w:space="0" w:color="auto"/>
        <w:right w:val="none" w:sz="0" w:space="0" w:color="auto"/>
      </w:divBdr>
    </w:div>
    <w:div w:id="1893154863">
      <w:bodyDiv w:val="1"/>
      <w:marLeft w:val="0"/>
      <w:marRight w:val="0"/>
      <w:marTop w:val="0"/>
      <w:marBottom w:val="0"/>
      <w:divBdr>
        <w:top w:val="none" w:sz="0" w:space="0" w:color="auto"/>
        <w:left w:val="none" w:sz="0" w:space="0" w:color="auto"/>
        <w:bottom w:val="none" w:sz="0" w:space="0" w:color="auto"/>
        <w:right w:val="none" w:sz="0" w:space="0" w:color="auto"/>
      </w:divBdr>
    </w:div>
    <w:div w:id="1899320585">
      <w:bodyDiv w:val="1"/>
      <w:marLeft w:val="0"/>
      <w:marRight w:val="0"/>
      <w:marTop w:val="0"/>
      <w:marBottom w:val="0"/>
      <w:divBdr>
        <w:top w:val="none" w:sz="0" w:space="0" w:color="auto"/>
        <w:left w:val="none" w:sz="0" w:space="0" w:color="auto"/>
        <w:bottom w:val="none" w:sz="0" w:space="0" w:color="auto"/>
        <w:right w:val="none" w:sz="0" w:space="0" w:color="auto"/>
      </w:divBdr>
    </w:div>
    <w:div w:id="1902446963">
      <w:bodyDiv w:val="1"/>
      <w:marLeft w:val="0"/>
      <w:marRight w:val="0"/>
      <w:marTop w:val="0"/>
      <w:marBottom w:val="0"/>
      <w:divBdr>
        <w:top w:val="none" w:sz="0" w:space="0" w:color="auto"/>
        <w:left w:val="none" w:sz="0" w:space="0" w:color="auto"/>
        <w:bottom w:val="none" w:sz="0" w:space="0" w:color="auto"/>
        <w:right w:val="none" w:sz="0" w:space="0" w:color="auto"/>
      </w:divBdr>
    </w:div>
    <w:div w:id="1904751953">
      <w:bodyDiv w:val="1"/>
      <w:marLeft w:val="0"/>
      <w:marRight w:val="0"/>
      <w:marTop w:val="0"/>
      <w:marBottom w:val="0"/>
      <w:divBdr>
        <w:top w:val="none" w:sz="0" w:space="0" w:color="auto"/>
        <w:left w:val="none" w:sz="0" w:space="0" w:color="auto"/>
        <w:bottom w:val="none" w:sz="0" w:space="0" w:color="auto"/>
        <w:right w:val="none" w:sz="0" w:space="0" w:color="auto"/>
      </w:divBdr>
    </w:div>
    <w:div w:id="1905067661">
      <w:bodyDiv w:val="1"/>
      <w:marLeft w:val="0"/>
      <w:marRight w:val="0"/>
      <w:marTop w:val="0"/>
      <w:marBottom w:val="0"/>
      <w:divBdr>
        <w:top w:val="none" w:sz="0" w:space="0" w:color="auto"/>
        <w:left w:val="none" w:sz="0" w:space="0" w:color="auto"/>
        <w:bottom w:val="none" w:sz="0" w:space="0" w:color="auto"/>
        <w:right w:val="none" w:sz="0" w:space="0" w:color="auto"/>
      </w:divBdr>
    </w:div>
    <w:div w:id="1910649045">
      <w:bodyDiv w:val="1"/>
      <w:marLeft w:val="0"/>
      <w:marRight w:val="0"/>
      <w:marTop w:val="0"/>
      <w:marBottom w:val="0"/>
      <w:divBdr>
        <w:top w:val="none" w:sz="0" w:space="0" w:color="auto"/>
        <w:left w:val="none" w:sz="0" w:space="0" w:color="auto"/>
        <w:bottom w:val="none" w:sz="0" w:space="0" w:color="auto"/>
        <w:right w:val="none" w:sz="0" w:space="0" w:color="auto"/>
      </w:divBdr>
    </w:div>
    <w:div w:id="1912764341">
      <w:bodyDiv w:val="1"/>
      <w:marLeft w:val="0"/>
      <w:marRight w:val="0"/>
      <w:marTop w:val="0"/>
      <w:marBottom w:val="0"/>
      <w:divBdr>
        <w:top w:val="none" w:sz="0" w:space="0" w:color="auto"/>
        <w:left w:val="none" w:sz="0" w:space="0" w:color="auto"/>
        <w:bottom w:val="none" w:sz="0" w:space="0" w:color="auto"/>
        <w:right w:val="none" w:sz="0" w:space="0" w:color="auto"/>
      </w:divBdr>
    </w:div>
    <w:div w:id="1930456923">
      <w:bodyDiv w:val="1"/>
      <w:marLeft w:val="0"/>
      <w:marRight w:val="0"/>
      <w:marTop w:val="0"/>
      <w:marBottom w:val="0"/>
      <w:divBdr>
        <w:top w:val="none" w:sz="0" w:space="0" w:color="auto"/>
        <w:left w:val="none" w:sz="0" w:space="0" w:color="auto"/>
        <w:bottom w:val="none" w:sz="0" w:space="0" w:color="auto"/>
        <w:right w:val="none" w:sz="0" w:space="0" w:color="auto"/>
      </w:divBdr>
    </w:div>
    <w:div w:id="1931547262">
      <w:bodyDiv w:val="1"/>
      <w:marLeft w:val="0"/>
      <w:marRight w:val="0"/>
      <w:marTop w:val="0"/>
      <w:marBottom w:val="0"/>
      <w:divBdr>
        <w:top w:val="none" w:sz="0" w:space="0" w:color="auto"/>
        <w:left w:val="none" w:sz="0" w:space="0" w:color="auto"/>
        <w:bottom w:val="none" w:sz="0" w:space="0" w:color="auto"/>
        <w:right w:val="none" w:sz="0" w:space="0" w:color="auto"/>
      </w:divBdr>
    </w:div>
    <w:div w:id="1940138531">
      <w:bodyDiv w:val="1"/>
      <w:marLeft w:val="0"/>
      <w:marRight w:val="0"/>
      <w:marTop w:val="0"/>
      <w:marBottom w:val="0"/>
      <w:divBdr>
        <w:top w:val="none" w:sz="0" w:space="0" w:color="auto"/>
        <w:left w:val="none" w:sz="0" w:space="0" w:color="auto"/>
        <w:bottom w:val="none" w:sz="0" w:space="0" w:color="auto"/>
        <w:right w:val="none" w:sz="0" w:space="0" w:color="auto"/>
      </w:divBdr>
    </w:div>
    <w:div w:id="1940260323">
      <w:bodyDiv w:val="1"/>
      <w:marLeft w:val="0"/>
      <w:marRight w:val="0"/>
      <w:marTop w:val="0"/>
      <w:marBottom w:val="0"/>
      <w:divBdr>
        <w:top w:val="none" w:sz="0" w:space="0" w:color="auto"/>
        <w:left w:val="none" w:sz="0" w:space="0" w:color="auto"/>
        <w:bottom w:val="none" w:sz="0" w:space="0" w:color="auto"/>
        <w:right w:val="none" w:sz="0" w:space="0" w:color="auto"/>
      </w:divBdr>
    </w:div>
    <w:div w:id="1940522620">
      <w:bodyDiv w:val="1"/>
      <w:marLeft w:val="0"/>
      <w:marRight w:val="0"/>
      <w:marTop w:val="0"/>
      <w:marBottom w:val="0"/>
      <w:divBdr>
        <w:top w:val="none" w:sz="0" w:space="0" w:color="auto"/>
        <w:left w:val="none" w:sz="0" w:space="0" w:color="auto"/>
        <w:bottom w:val="none" w:sz="0" w:space="0" w:color="auto"/>
        <w:right w:val="none" w:sz="0" w:space="0" w:color="auto"/>
      </w:divBdr>
    </w:div>
    <w:div w:id="1944799956">
      <w:bodyDiv w:val="1"/>
      <w:marLeft w:val="0"/>
      <w:marRight w:val="0"/>
      <w:marTop w:val="0"/>
      <w:marBottom w:val="0"/>
      <w:divBdr>
        <w:top w:val="none" w:sz="0" w:space="0" w:color="auto"/>
        <w:left w:val="none" w:sz="0" w:space="0" w:color="auto"/>
        <w:bottom w:val="none" w:sz="0" w:space="0" w:color="auto"/>
        <w:right w:val="none" w:sz="0" w:space="0" w:color="auto"/>
      </w:divBdr>
    </w:div>
    <w:div w:id="1945729303">
      <w:bodyDiv w:val="1"/>
      <w:marLeft w:val="0"/>
      <w:marRight w:val="0"/>
      <w:marTop w:val="0"/>
      <w:marBottom w:val="0"/>
      <w:divBdr>
        <w:top w:val="none" w:sz="0" w:space="0" w:color="auto"/>
        <w:left w:val="none" w:sz="0" w:space="0" w:color="auto"/>
        <w:bottom w:val="none" w:sz="0" w:space="0" w:color="auto"/>
        <w:right w:val="none" w:sz="0" w:space="0" w:color="auto"/>
      </w:divBdr>
    </w:div>
    <w:div w:id="1946426746">
      <w:bodyDiv w:val="1"/>
      <w:marLeft w:val="0"/>
      <w:marRight w:val="0"/>
      <w:marTop w:val="0"/>
      <w:marBottom w:val="0"/>
      <w:divBdr>
        <w:top w:val="none" w:sz="0" w:space="0" w:color="auto"/>
        <w:left w:val="none" w:sz="0" w:space="0" w:color="auto"/>
        <w:bottom w:val="none" w:sz="0" w:space="0" w:color="auto"/>
        <w:right w:val="none" w:sz="0" w:space="0" w:color="auto"/>
      </w:divBdr>
    </w:div>
    <w:div w:id="1947351489">
      <w:bodyDiv w:val="1"/>
      <w:marLeft w:val="0"/>
      <w:marRight w:val="0"/>
      <w:marTop w:val="0"/>
      <w:marBottom w:val="0"/>
      <w:divBdr>
        <w:top w:val="none" w:sz="0" w:space="0" w:color="auto"/>
        <w:left w:val="none" w:sz="0" w:space="0" w:color="auto"/>
        <w:bottom w:val="none" w:sz="0" w:space="0" w:color="auto"/>
        <w:right w:val="none" w:sz="0" w:space="0" w:color="auto"/>
      </w:divBdr>
    </w:div>
    <w:div w:id="1949852201">
      <w:bodyDiv w:val="1"/>
      <w:marLeft w:val="0"/>
      <w:marRight w:val="0"/>
      <w:marTop w:val="0"/>
      <w:marBottom w:val="0"/>
      <w:divBdr>
        <w:top w:val="none" w:sz="0" w:space="0" w:color="auto"/>
        <w:left w:val="none" w:sz="0" w:space="0" w:color="auto"/>
        <w:bottom w:val="none" w:sz="0" w:space="0" w:color="auto"/>
        <w:right w:val="none" w:sz="0" w:space="0" w:color="auto"/>
      </w:divBdr>
    </w:div>
    <w:div w:id="1950503501">
      <w:bodyDiv w:val="1"/>
      <w:marLeft w:val="0"/>
      <w:marRight w:val="0"/>
      <w:marTop w:val="0"/>
      <w:marBottom w:val="0"/>
      <w:divBdr>
        <w:top w:val="none" w:sz="0" w:space="0" w:color="auto"/>
        <w:left w:val="none" w:sz="0" w:space="0" w:color="auto"/>
        <w:bottom w:val="none" w:sz="0" w:space="0" w:color="auto"/>
        <w:right w:val="none" w:sz="0" w:space="0" w:color="auto"/>
      </w:divBdr>
    </w:div>
    <w:div w:id="1950699468">
      <w:bodyDiv w:val="1"/>
      <w:marLeft w:val="0"/>
      <w:marRight w:val="0"/>
      <w:marTop w:val="0"/>
      <w:marBottom w:val="0"/>
      <w:divBdr>
        <w:top w:val="none" w:sz="0" w:space="0" w:color="auto"/>
        <w:left w:val="none" w:sz="0" w:space="0" w:color="auto"/>
        <w:bottom w:val="none" w:sz="0" w:space="0" w:color="auto"/>
        <w:right w:val="none" w:sz="0" w:space="0" w:color="auto"/>
      </w:divBdr>
    </w:div>
    <w:div w:id="1953438057">
      <w:bodyDiv w:val="1"/>
      <w:marLeft w:val="0"/>
      <w:marRight w:val="0"/>
      <w:marTop w:val="0"/>
      <w:marBottom w:val="0"/>
      <w:divBdr>
        <w:top w:val="none" w:sz="0" w:space="0" w:color="auto"/>
        <w:left w:val="none" w:sz="0" w:space="0" w:color="auto"/>
        <w:bottom w:val="none" w:sz="0" w:space="0" w:color="auto"/>
        <w:right w:val="none" w:sz="0" w:space="0" w:color="auto"/>
      </w:divBdr>
    </w:div>
    <w:div w:id="1956019461">
      <w:bodyDiv w:val="1"/>
      <w:marLeft w:val="0"/>
      <w:marRight w:val="0"/>
      <w:marTop w:val="0"/>
      <w:marBottom w:val="0"/>
      <w:divBdr>
        <w:top w:val="none" w:sz="0" w:space="0" w:color="auto"/>
        <w:left w:val="none" w:sz="0" w:space="0" w:color="auto"/>
        <w:bottom w:val="none" w:sz="0" w:space="0" w:color="auto"/>
        <w:right w:val="none" w:sz="0" w:space="0" w:color="auto"/>
      </w:divBdr>
    </w:div>
    <w:div w:id="1966539742">
      <w:bodyDiv w:val="1"/>
      <w:marLeft w:val="0"/>
      <w:marRight w:val="0"/>
      <w:marTop w:val="0"/>
      <w:marBottom w:val="0"/>
      <w:divBdr>
        <w:top w:val="none" w:sz="0" w:space="0" w:color="auto"/>
        <w:left w:val="none" w:sz="0" w:space="0" w:color="auto"/>
        <w:bottom w:val="none" w:sz="0" w:space="0" w:color="auto"/>
        <w:right w:val="none" w:sz="0" w:space="0" w:color="auto"/>
      </w:divBdr>
    </w:div>
    <w:div w:id="1966613468">
      <w:bodyDiv w:val="1"/>
      <w:marLeft w:val="0"/>
      <w:marRight w:val="0"/>
      <w:marTop w:val="0"/>
      <w:marBottom w:val="0"/>
      <w:divBdr>
        <w:top w:val="none" w:sz="0" w:space="0" w:color="auto"/>
        <w:left w:val="none" w:sz="0" w:space="0" w:color="auto"/>
        <w:bottom w:val="none" w:sz="0" w:space="0" w:color="auto"/>
        <w:right w:val="none" w:sz="0" w:space="0" w:color="auto"/>
      </w:divBdr>
    </w:div>
    <w:div w:id="1967615930">
      <w:bodyDiv w:val="1"/>
      <w:marLeft w:val="0"/>
      <w:marRight w:val="0"/>
      <w:marTop w:val="0"/>
      <w:marBottom w:val="0"/>
      <w:divBdr>
        <w:top w:val="none" w:sz="0" w:space="0" w:color="auto"/>
        <w:left w:val="none" w:sz="0" w:space="0" w:color="auto"/>
        <w:bottom w:val="none" w:sz="0" w:space="0" w:color="auto"/>
        <w:right w:val="none" w:sz="0" w:space="0" w:color="auto"/>
      </w:divBdr>
    </w:div>
    <w:div w:id="1972704917">
      <w:bodyDiv w:val="1"/>
      <w:marLeft w:val="0"/>
      <w:marRight w:val="0"/>
      <w:marTop w:val="0"/>
      <w:marBottom w:val="0"/>
      <w:divBdr>
        <w:top w:val="none" w:sz="0" w:space="0" w:color="auto"/>
        <w:left w:val="none" w:sz="0" w:space="0" w:color="auto"/>
        <w:bottom w:val="none" w:sz="0" w:space="0" w:color="auto"/>
        <w:right w:val="none" w:sz="0" w:space="0" w:color="auto"/>
      </w:divBdr>
    </w:div>
    <w:div w:id="1975790647">
      <w:bodyDiv w:val="1"/>
      <w:marLeft w:val="0"/>
      <w:marRight w:val="0"/>
      <w:marTop w:val="0"/>
      <w:marBottom w:val="0"/>
      <w:divBdr>
        <w:top w:val="none" w:sz="0" w:space="0" w:color="auto"/>
        <w:left w:val="none" w:sz="0" w:space="0" w:color="auto"/>
        <w:bottom w:val="none" w:sz="0" w:space="0" w:color="auto"/>
        <w:right w:val="none" w:sz="0" w:space="0" w:color="auto"/>
      </w:divBdr>
    </w:div>
    <w:div w:id="1976791473">
      <w:bodyDiv w:val="1"/>
      <w:marLeft w:val="0"/>
      <w:marRight w:val="0"/>
      <w:marTop w:val="0"/>
      <w:marBottom w:val="0"/>
      <w:divBdr>
        <w:top w:val="none" w:sz="0" w:space="0" w:color="auto"/>
        <w:left w:val="none" w:sz="0" w:space="0" w:color="auto"/>
        <w:bottom w:val="none" w:sz="0" w:space="0" w:color="auto"/>
        <w:right w:val="none" w:sz="0" w:space="0" w:color="auto"/>
      </w:divBdr>
    </w:div>
    <w:div w:id="1979795730">
      <w:bodyDiv w:val="1"/>
      <w:marLeft w:val="0"/>
      <w:marRight w:val="0"/>
      <w:marTop w:val="0"/>
      <w:marBottom w:val="0"/>
      <w:divBdr>
        <w:top w:val="none" w:sz="0" w:space="0" w:color="auto"/>
        <w:left w:val="none" w:sz="0" w:space="0" w:color="auto"/>
        <w:bottom w:val="none" w:sz="0" w:space="0" w:color="auto"/>
        <w:right w:val="none" w:sz="0" w:space="0" w:color="auto"/>
      </w:divBdr>
    </w:div>
    <w:div w:id="1984847176">
      <w:bodyDiv w:val="1"/>
      <w:marLeft w:val="0"/>
      <w:marRight w:val="0"/>
      <w:marTop w:val="0"/>
      <w:marBottom w:val="0"/>
      <w:divBdr>
        <w:top w:val="none" w:sz="0" w:space="0" w:color="auto"/>
        <w:left w:val="none" w:sz="0" w:space="0" w:color="auto"/>
        <w:bottom w:val="none" w:sz="0" w:space="0" w:color="auto"/>
        <w:right w:val="none" w:sz="0" w:space="0" w:color="auto"/>
      </w:divBdr>
    </w:div>
    <w:div w:id="1985037473">
      <w:bodyDiv w:val="1"/>
      <w:marLeft w:val="0"/>
      <w:marRight w:val="0"/>
      <w:marTop w:val="0"/>
      <w:marBottom w:val="0"/>
      <w:divBdr>
        <w:top w:val="none" w:sz="0" w:space="0" w:color="auto"/>
        <w:left w:val="none" w:sz="0" w:space="0" w:color="auto"/>
        <w:bottom w:val="none" w:sz="0" w:space="0" w:color="auto"/>
        <w:right w:val="none" w:sz="0" w:space="0" w:color="auto"/>
      </w:divBdr>
    </w:div>
    <w:div w:id="1985234770">
      <w:bodyDiv w:val="1"/>
      <w:marLeft w:val="0"/>
      <w:marRight w:val="0"/>
      <w:marTop w:val="0"/>
      <w:marBottom w:val="0"/>
      <w:divBdr>
        <w:top w:val="none" w:sz="0" w:space="0" w:color="auto"/>
        <w:left w:val="none" w:sz="0" w:space="0" w:color="auto"/>
        <w:bottom w:val="none" w:sz="0" w:space="0" w:color="auto"/>
        <w:right w:val="none" w:sz="0" w:space="0" w:color="auto"/>
      </w:divBdr>
    </w:div>
    <w:div w:id="1991592506">
      <w:bodyDiv w:val="1"/>
      <w:marLeft w:val="0"/>
      <w:marRight w:val="0"/>
      <w:marTop w:val="0"/>
      <w:marBottom w:val="0"/>
      <w:divBdr>
        <w:top w:val="none" w:sz="0" w:space="0" w:color="auto"/>
        <w:left w:val="none" w:sz="0" w:space="0" w:color="auto"/>
        <w:bottom w:val="none" w:sz="0" w:space="0" w:color="auto"/>
        <w:right w:val="none" w:sz="0" w:space="0" w:color="auto"/>
      </w:divBdr>
    </w:div>
    <w:div w:id="1996183518">
      <w:bodyDiv w:val="1"/>
      <w:marLeft w:val="0"/>
      <w:marRight w:val="0"/>
      <w:marTop w:val="0"/>
      <w:marBottom w:val="0"/>
      <w:divBdr>
        <w:top w:val="none" w:sz="0" w:space="0" w:color="auto"/>
        <w:left w:val="none" w:sz="0" w:space="0" w:color="auto"/>
        <w:bottom w:val="none" w:sz="0" w:space="0" w:color="auto"/>
        <w:right w:val="none" w:sz="0" w:space="0" w:color="auto"/>
      </w:divBdr>
    </w:div>
    <w:div w:id="1996375917">
      <w:bodyDiv w:val="1"/>
      <w:marLeft w:val="0"/>
      <w:marRight w:val="0"/>
      <w:marTop w:val="0"/>
      <w:marBottom w:val="0"/>
      <w:divBdr>
        <w:top w:val="none" w:sz="0" w:space="0" w:color="auto"/>
        <w:left w:val="none" w:sz="0" w:space="0" w:color="auto"/>
        <w:bottom w:val="none" w:sz="0" w:space="0" w:color="auto"/>
        <w:right w:val="none" w:sz="0" w:space="0" w:color="auto"/>
      </w:divBdr>
    </w:div>
    <w:div w:id="1997689032">
      <w:bodyDiv w:val="1"/>
      <w:marLeft w:val="0"/>
      <w:marRight w:val="0"/>
      <w:marTop w:val="0"/>
      <w:marBottom w:val="0"/>
      <w:divBdr>
        <w:top w:val="none" w:sz="0" w:space="0" w:color="auto"/>
        <w:left w:val="none" w:sz="0" w:space="0" w:color="auto"/>
        <w:bottom w:val="none" w:sz="0" w:space="0" w:color="auto"/>
        <w:right w:val="none" w:sz="0" w:space="0" w:color="auto"/>
      </w:divBdr>
    </w:div>
    <w:div w:id="2001806778">
      <w:bodyDiv w:val="1"/>
      <w:marLeft w:val="0"/>
      <w:marRight w:val="0"/>
      <w:marTop w:val="0"/>
      <w:marBottom w:val="0"/>
      <w:divBdr>
        <w:top w:val="none" w:sz="0" w:space="0" w:color="auto"/>
        <w:left w:val="none" w:sz="0" w:space="0" w:color="auto"/>
        <w:bottom w:val="none" w:sz="0" w:space="0" w:color="auto"/>
        <w:right w:val="none" w:sz="0" w:space="0" w:color="auto"/>
      </w:divBdr>
    </w:div>
    <w:div w:id="2002925661">
      <w:bodyDiv w:val="1"/>
      <w:marLeft w:val="0"/>
      <w:marRight w:val="0"/>
      <w:marTop w:val="0"/>
      <w:marBottom w:val="0"/>
      <w:divBdr>
        <w:top w:val="none" w:sz="0" w:space="0" w:color="auto"/>
        <w:left w:val="none" w:sz="0" w:space="0" w:color="auto"/>
        <w:bottom w:val="none" w:sz="0" w:space="0" w:color="auto"/>
        <w:right w:val="none" w:sz="0" w:space="0" w:color="auto"/>
      </w:divBdr>
    </w:div>
    <w:div w:id="2003309916">
      <w:bodyDiv w:val="1"/>
      <w:marLeft w:val="0"/>
      <w:marRight w:val="0"/>
      <w:marTop w:val="0"/>
      <w:marBottom w:val="0"/>
      <w:divBdr>
        <w:top w:val="none" w:sz="0" w:space="0" w:color="auto"/>
        <w:left w:val="none" w:sz="0" w:space="0" w:color="auto"/>
        <w:bottom w:val="none" w:sz="0" w:space="0" w:color="auto"/>
        <w:right w:val="none" w:sz="0" w:space="0" w:color="auto"/>
      </w:divBdr>
    </w:div>
    <w:div w:id="2003464294">
      <w:bodyDiv w:val="1"/>
      <w:marLeft w:val="0"/>
      <w:marRight w:val="0"/>
      <w:marTop w:val="0"/>
      <w:marBottom w:val="0"/>
      <w:divBdr>
        <w:top w:val="none" w:sz="0" w:space="0" w:color="auto"/>
        <w:left w:val="none" w:sz="0" w:space="0" w:color="auto"/>
        <w:bottom w:val="none" w:sz="0" w:space="0" w:color="auto"/>
        <w:right w:val="none" w:sz="0" w:space="0" w:color="auto"/>
      </w:divBdr>
    </w:div>
    <w:div w:id="2003586262">
      <w:bodyDiv w:val="1"/>
      <w:marLeft w:val="0"/>
      <w:marRight w:val="0"/>
      <w:marTop w:val="0"/>
      <w:marBottom w:val="0"/>
      <w:divBdr>
        <w:top w:val="none" w:sz="0" w:space="0" w:color="auto"/>
        <w:left w:val="none" w:sz="0" w:space="0" w:color="auto"/>
        <w:bottom w:val="none" w:sz="0" w:space="0" w:color="auto"/>
        <w:right w:val="none" w:sz="0" w:space="0" w:color="auto"/>
      </w:divBdr>
    </w:div>
    <w:div w:id="2004770580">
      <w:bodyDiv w:val="1"/>
      <w:marLeft w:val="0"/>
      <w:marRight w:val="0"/>
      <w:marTop w:val="0"/>
      <w:marBottom w:val="0"/>
      <w:divBdr>
        <w:top w:val="none" w:sz="0" w:space="0" w:color="auto"/>
        <w:left w:val="none" w:sz="0" w:space="0" w:color="auto"/>
        <w:bottom w:val="none" w:sz="0" w:space="0" w:color="auto"/>
        <w:right w:val="none" w:sz="0" w:space="0" w:color="auto"/>
      </w:divBdr>
    </w:div>
    <w:div w:id="2009361173">
      <w:bodyDiv w:val="1"/>
      <w:marLeft w:val="0"/>
      <w:marRight w:val="0"/>
      <w:marTop w:val="0"/>
      <w:marBottom w:val="0"/>
      <w:divBdr>
        <w:top w:val="none" w:sz="0" w:space="0" w:color="auto"/>
        <w:left w:val="none" w:sz="0" w:space="0" w:color="auto"/>
        <w:bottom w:val="none" w:sz="0" w:space="0" w:color="auto"/>
        <w:right w:val="none" w:sz="0" w:space="0" w:color="auto"/>
      </w:divBdr>
    </w:div>
    <w:div w:id="2011179427">
      <w:bodyDiv w:val="1"/>
      <w:marLeft w:val="0"/>
      <w:marRight w:val="0"/>
      <w:marTop w:val="0"/>
      <w:marBottom w:val="0"/>
      <w:divBdr>
        <w:top w:val="none" w:sz="0" w:space="0" w:color="auto"/>
        <w:left w:val="none" w:sz="0" w:space="0" w:color="auto"/>
        <w:bottom w:val="none" w:sz="0" w:space="0" w:color="auto"/>
        <w:right w:val="none" w:sz="0" w:space="0" w:color="auto"/>
      </w:divBdr>
    </w:div>
    <w:div w:id="2011251961">
      <w:bodyDiv w:val="1"/>
      <w:marLeft w:val="0"/>
      <w:marRight w:val="0"/>
      <w:marTop w:val="0"/>
      <w:marBottom w:val="0"/>
      <w:divBdr>
        <w:top w:val="none" w:sz="0" w:space="0" w:color="auto"/>
        <w:left w:val="none" w:sz="0" w:space="0" w:color="auto"/>
        <w:bottom w:val="none" w:sz="0" w:space="0" w:color="auto"/>
        <w:right w:val="none" w:sz="0" w:space="0" w:color="auto"/>
      </w:divBdr>
    </w:div>
    <w:div w:id="2021660788">
      <w:bodyDiv w:val="1"/>
      <w:marLeft w:val="0"/>
      <w:marRight w:val="0"/>
      <w:marTop w:val="0"/>
      <w:marBottom w:val="0"/>
      <w:divBdr>
        <w:top w:val="none" w:sz="0" w:space="0" w:color="auto"/>
        <w:left w:val="none" w:sz="0" w:space="0" w:color="auto"/>
        <w:bottom w:val="none" w:sz="0" w:space="0" w:color="auto"/>
        <w:right w:val="none" w:sz="0" w:space="0" w:color="auto"/>
      </w:divBdr>
    </w:div>
    <w:div w:id="2024893084">
      <w:bodyDiv w:val="1"/>
      <w:marLeft w:val="0"/>
      <w:marRight w:val="0"/>
      <w:marTop w:val="0"/>
      <w:marBottom w:val="0"/>
      <w:divBdr>
        <w:top w:val="none" w:sz="0" w:space="0" w:color="auto"/>
        <w:left w:val="none" w:sz="0" w:space="0" w:color="auto"/>
        <w:bottom w:val="none" w:sz="0" w:space="0" w:color="auto"/>
        <w:right w:val="none" w:sz="0" w:space="0" w:color="auto"/>
      </w:divBdr>
    </w:div>
    <w:div w:id="2033652270">
      <w:bodyDiv w:val="1"/>
      <w:marLeft w:val="0"/>
      <w:marRight w:val="0"/>
      <w:marTop w:val="0"/>
      <w:marBottom w:val="0"/>
      <w:divBdr>
        <w:top w:val="none" w:sz="0" w:space="0" w:color="auto"/>
        <w:left w:val="none" w:sz="0" w:space="0" w:color="auto"/>
        <w:bottom w:val="none" w:sz="0" w:space="0" w:color="auto"/>
        <w:right w:val="none" w:sz="0" w:space="0" w:color="auto"/>
      </w:divBdr>
    </w:div>
    <w:div w:id="2035642842">
      <w:bodyDiv w:val="1"/>
      <w:marLeft w:val="0"/>
      <w:marRight w:val="0"/>
      <w:marTop w:val="0"/>
      <w:marBottom w:val="0"/>
      <w:divBdr>
        <w:top w:val="none" w:sz="0" w:space="0" w:color="auto"/>
        <w:left w:val="none" w:sz="0" w:space="0" w:color="auto"/>
        <w:bottom w:val="none" w:sz="0" w:space="0" w:color="auto"/>
        <w:right w:val="none" w:sz="0" w:space="0" w:color="auto"/>
      </w:divBdr>
    </w:div>
    <w:div w:id="2036690698">
      <w:bodyDiv w:val="1"/>
      <w:marLeft w:val="0"/>
      <w:marRight w:val="0"/>
      <w:marTop w:val="0"/>
      <w:marBottom w:val="0"/>
      <w:divBdr>
        <w:top w:val="none" w:sz="0" w:space="0" w:color="auto"/>
        <w:left w:val="none" w:sz="0" w:space="0" w:color="auto"/>
        <w:bottom w:val="none" w:sz="0" w:space="0" w:color="auto"/>
        <w:right w:val="none" w:sz="0" w:space="0" w:color="auto"/>
      </w:divBdr>
    </w:div>
    <w:div w:id="2045863073">
      <w:bodyDiv w:val="1"/>
      <w:marLeft w:val="0"/>
      <w:marRight w:val="0"/>
      <w:marTop w:val="0"/>
      <w:marBottom w:val="0"/>
      <w:divBdr>
        <w:top w:val="none" w:sz="0" w:space="0" w:color="auto"/>
        <w:left w:val="none" w:sz="0" w:space="0" w:color="auto"/>
        <w:bottom w:val="none" w:sz="0" w:space="0" w:color="auto"/>
        <w:right w:val="none" w:sz="0" w:space="0" w:color="auto"/>
      </w:divBdr>
    </w:div>
    <w:div w:id="2045984591">
      <w:bodyDiv w:val="1"/>
      <w:marLeft w:val="0"/>
      <w:marRight w:val="0"/>
      <w:marTop w:val="0"/>
      <w:marBottom w:val="0"/>
      <w:divBdr>
        <w:top w:val="none" w:sz="0" w:space="0" w:color="auto"/>
        <w:left w:val="none" w:sz="0" w:space="0" w:color="auto"/>
        <w:bottom w:val="none" w:sz="0" w:space="0" w:color="auto"/>
        <w:right w:val="none" w:sz="0" w:space="0" w:color="auto"/>
      </w:divBdr>
    </w:div>
    <w:div w:id="2050687985">
      <w:bodyDiv w:val="1"/>
      <w:marLeft w:val="0"/>
      <w:marRight w:val="0"/>
      <w:marTop w:val="0"/>
      <w:marBottom w:val="0"/>
      <w:divBdr>
        <w:top w:val="none" w:sz="0" w:space="0" w:color="auto"/>
        <w:left w:val="none" w:sz="0" w:space="0" w:color="auto"/>
        <w:bottom w:val="none" w:sz="0" w:space="0" w:color="auto"/>
        <w:right w:val="none" w:sz="0" w:space="0" w:color="auto"/>
      </w:divBdr>
    </w:div>
    <w:div w:id="2052607648">
      <w:bodyDiv w:val="1"/>
      <w:marLeft w:val="0"/>
      <w:marRight w:val="0"/>
      <w:marTop w:val="0"/>
      <w:marBottom w:val="0"/>
      <w:divBdr>
        <w:top w:val="none" w:sz="0" w:space="0" w:color="auto"/>
        <w:left w:val="none" w:sz="0" w:space="0" w:color="auto"/>
        <w:bottom w:val="none" w:sz="0" w:space="0" w:color="auto"/>
        <w:right w:val="none" w:sz="0" w:space="0" w:color="auto"/>
      </w:divBdr>
    </w:div>
    <w:div w:id="2053066698">
      <w:bodyDiv w:val="1"/>
      <w:marLeft w:val="0"/>
      <w:marRight w:val="0"/>
      <w:marTop w:val="0"/>
      <w:marBottom w:val="0"/>
      <w:divBdr>
        <w:top w:val="none" w:sz="0" w:space="0" w:color="auto"/>
        <w:left w:val="none" w:sz="0" w:space="0" w:color="auto"/>
        <w:bottom w:val="none" w:sz="0" w:space="0" w:color="auto"/>
        <w:right w:val="none" w:sz="0" w:space="0" w:color="auto"/>
      </w:divBdr>
    </w:div>
    <w:div w:id="2057897513">
      <w:bodyDiv w:val="1"/>
      <w:marLeft w:val="0"/>
      <w:marRight w:val="0"/>
      <w:marTop w:val="0"/>
      <w:marBottom w:val="0"/>
      <w:divBdr>
        <w:top w:val="none" w:sz="0" w:space="0" w:color="auto"/>
        <w:left w:val="none" w:sz="0" w:space="0" w:color="auto"/>
        <w:bottom w:val="none" w:sz="0" w:space="0" w:color="auto"/>
        <w:right w:val="none" w:sz="0" w:space="0" w:color="auto"/>
      </w:divBdr>
    </w:div>
    <w:div w:id="2063480827">
      <w:bodyDiv w:val="1"/>
      <w:marLeft w:val="0"/>
      <w:marRight w:val="0"/>
      <w:marTop w:val="0"/>
      <w:marBottom w:val="0"/>
      <w:divBdr>
        <w:top w:val="none" w:sz="0" w:space="0" w:color="auto"/>
        <w:left w:val="none" w:sz="0" w:space="0" w:color="auto"/>
        <w:bottom w:val="none" w:sz="0" w:space="0" w:color="auto"/>
        <w:right w:val="none" w:sz="0" w:space="0" w:color="auto"/>
      </w:divBdr>
    </w:div>
    <w:div w:id="2068338206">
      <w:bodyDiv w:val="1"/>
      <w:marLeft w:val="0"/>
      <w:marRight w:val="0"/>
      <w:marTop w:val="0"/>
      <w:marBottom w:val="0"/>
      <w:divBdr>
        <w:top w:val="none" w:sz="0" w:space="0" w:color="auto"/>
        <w:left w:val="none" w:sz="0" w:space="0" w:color="auto"/>
        <w:bottom w:val="none" w:sz="0" w:space="0" w:color="auto"/>
        <w:right w:val="none" w:sz="0" w:space="0" w:color="auto"/>
      </w:divBdr>
    </w:div>
    <w:div w:id="2075085214">
      <w:bodyDiv w:val="1"/>
      <w:marLeft w:val="0"/>
      <w:marRight w:val="0"/>
      <w:marTop w:val="0"/>
      <w:marBottom w:val="0"/>
      <w:divBdr>
        <w:top w:val="none" w:sz="0" w:space="0" w:color="auto"/>
        <w:left w:val="none" w:sz="0" w:space="0" w:color="auto"/>
        <w:bottom w:val="none" w:sz="0" w:space="0" w:color="auto"/>
        <w:right w:val="none" w:sz="0" w:space="0" w:color="auto"/>
      </w:divBdr>
    </w:div>
    <w:div w:id="2077580362">
      <w:bodyDiv w:val="1"/>
      <w:marLeft w:val="0"/>
      <w:marRight w:val="0"/>
      <w:marTop w:val="0"/>
      <w:marBottom w:val="0"/>
      <w:divBdr>
        <w:top w:val="none" w:sz="0" w:space="0" w:color="auto"/>
        <w:left w:val="none" w:sz="0" w:space="0" w:color="auto"/>
        <w:bottom w:val="none" w:sz="0" w:space="0" w:color="auto"/>
        <w:right w:val="none" w:sz="0" w:space="0" w:color="auto"/>
      </w:divBdr>
    </w:div>
    <w:div w:id="2084790759">
      <w:bodyDiv w:val="1"/>
      <w:marLeft w:val="0"/>
      <w:marRight w:val="0"/>
      <w:marTop w:val="0"/>
      <w:marBottom w:val="0"/>
      <w:divBdr>
        <w:top w:val="none" w:sz="0" w:space="0" w:color="auto"/>
        <w:left w:val="none" w:sz="0" w:space="0" w:color="auto"/>
        <w:bottom w:val="none" w:sz="0" w:space="0" w:color="auto"/>
        <w:right w:val="none" w:sz="0" w:space="0" w:color="auto"/>
      </w:divBdr>
    </w:div>
    <w:div w:id="2086489487">
      <w:bodyDiv w:val="1"/>
      <w:marLeft w:val="0"/>
      <w:marRight w:val="0"/>
      <w:marTop w:val="0"/>
      <w:marBottom w:val="0"/>
      <w:divBdr>
        <w:top w:val="none" w:sz="0" w:space="0" w:color="auto"/>
        <w:left w:val="none" w:sz="0" w:space="0" w:color="auto"/>
        <w:bottom w:val="none" w:sz="0" w:space="0" w:color="auto"/>
        <w:right w:val="none" w:sz="0" w:space="0" w:color="auto"/>
      </w:divBdr>
    </w:div>
    <w:div w:id="2089768866">
      <w:bodyDiv w:val="1"/>
      <w:marLeft w:val="0"/>
      <w:marRight w:val="0"/>
      <w:marTop w:val="0"/>
      <w:marBottom w:val="0"/>
      <w:divBdr>
        <w:top w:val="none" w:sz="0" w:space="0" w:color="auto"/>
        <w:left w:val="none" w:sz="0" w:space="0" w:color="auto"/>
        <w:bottom w:val="none" w:sz="0" w:space="0" w:color="auto"/>
        <w:right w:val="none" w:sz="0" w:space="0" w:color="auto"/>
      </w:divBdr>
    </w:div>
    <w:div w:id="2090812594">
      <w:bodyDiv w:val="1"/>
      <w:marLeft w:val="0"/>
      <w:marRight w:val="0"/>
      <w:marTop w:val="0"/>
      <w:marBottom w:val="0"/>
      <w:divBdr>
        <w:top w:val="none" w:sz="0" w:space="0" w:color="auto"/>
        <w:left w:val="none" w:sz="0" w:space="0" w:color="auto"/>
        <w:bottom w:val="none" w:sz="0" w:space="0" w:color="auto"/>
        <w:right w:val="none" w:sz="0" w:space="0" w:color="auto"/>
      </w:divBdr>
    </w:div>
    <w:div w:id="2092506765">
      <w:bodyDiv w:val="1"/>
      <w:marLeft w:val="0"/>
      <w:marRight w:val="0"/>
      <w:marTop w:val="0"/>
      <w:marBottom w:val="0"/>
      <w:divBdr>
        <w:top w:val="none" w:sz="0" w:space="0" w:color="auto"/>
        <w:left w:val="none" w:sz="0" w:space="0" w:color="auto"/>
        <w:bottom w:val="none" w:sz="0" w:space="0" w:color="auto"/>
        <w:right w:val="none" w:sz="0" w:space="0" w:color="auto"/>
      </w:divBdr>
    </w:div>
    <w:div w:id="2097556819">
      <w:bodyDiv w:val="1"/>
      <w:marLeft w:val="0"/>
      <w:marRight w:val="0"/>
      <w:marTop w:val="0"/>
      <w:marBottom w:val="0"/>
      <w:divBdr>
        <w:top w:val="none" w:sz="0" w:space="0" w:color="auto"/>
        <w:left w:val="none" w:sz="0" w:space="0" w:color="auto"/>
        <w:bottom w:val="none" w:sz="0" w:space="0" w:color="auto"/>
        <w:right w:val="none" w:sz="0" w:space="0" w:color="auto"/>
      </w:divBdr>
    </w:div>
    <w:div w:id="2100979285">
      <w:bodyDiv w:val="1"/>
      <w:marLeft w:val="0"/>
      <w:marRight w:val="0"/>
      <w:marTop w:val="0"/>
      <w:marBottom w:val="0"/>
      <w:divBdr>
        <w:top w:val="none" w:sz="0" w:space="0" w:color="auto"/>
        <w:left w:val="none" w:sz="0" w:space="0" w:color="auto"/>
        <w:bottom w:val="none" w:sz="0" w:space="0" w:color="auto"/>
        <w:right w:val="none" w:sz="0" w:space="0" w:color="auto"/>
      </w:divBdr>
    </w:div>
    <w:div w:id="2104835945">
      <w:bodyDiv w:val="1"/>
      <w:marLeft w:val="0"/>
      <w:marRight w:val="0"/>
      <w:marTop w:val="0"/>
      <w:marBottom w:val="0"/>
      <w:divBdr>
        <w:top w:val="none" w:sz="0" w:space="0" w:color="auto"/>
        <w:left w:val="none" w:sz="0" w:space="0" w:color="auto"/>
        <w:bottom w:val="none" w:sz="0" w:space="0" w:color="auto"/>
        <w:right w:val="none" w:sz="0" w:space="0" w:color="auto"/>
      </w:divBdr>
    </w:div>
    <w:div w:id="2105607533">
      <w:bodyDiv w:val="1"/>
      <w:marLeft w:val="0"/>
      <w:marRight w:val="0"/>
      <w:marTop w:val="0"/>
      <w:marBottom w:val="0"/>
      <w:divBdr>
        <w:top w:val="none" w:sz="0" w:space="0" w:color="auto"/>
        <w:left w:val="none" w:sz="0" w:space="0" w:color="auto"/>
        <w:bottom w:val="none" w:sz="0" w:space="0" w:color="auto"/>
        <w:right w:val="none" w:sz="0" w:space="0" w:color="auto"/>
      </w:divBdr>
    </w:div>
    <w:div w:id="2108310957">
      <w:bodyDiv w:val="1"/>
      <w:marLeft w:val="0"/>
      <w:marRight w:val="0"/>
      <w:marTop w:val="0"/>
      <w:marBottom w:val="0"/>
      <w:divBdr>
        <w:top w:val="none" w:sz="0" w:space="0" w:color="auto"/>
        <w:left w:val="none" w:sz="0" w:space="0" w:color="auto"/>
        <w:bottom w:val="none" w:sz="0" w:space="0" w:color="auto"/>
        <w:right w:val="none" w:sz="0" w:space="0" w:color="auto"/>
      </w:divBdr>
    </w:div>
    <w:div w:id="2110542963">
      <w:bodyDiv w:val="1"/>
      <w:marLeft w:val="0"/>
      <w:marRight w:val="0"/>
      <w:marTop w:val="0"/>
      <w:marBottom w:val="0"/>
      <w:divBdr>
        <w:top w:val="none" w:sz="0" w:space="0" w:color="auto"/>
        <w:left w:val="none" w:sz="0" w:space="0" w:color="auto"/>
        <w:bottom w:val="none" w:sz="0" w:space="0" w:color="auto"/>
        <w:right w:val="none" w:sz="0" w:space="0" w:color="auto"/>
      </w:divBdr>
    </w:div>
    <w:div w:id="2112165869">
      <w:bodyDiv w:val="1"/>
      <w:marLeft w:val="0"/>
      <w:marRight w:val="0"/>
      <w:marTop w:val="0"/>
      <w:marBottom w:val="0"/>
      <w:divBdr>
        <w:top w:val="none" w:sz="0" w:space="0" w:color="auto"/>
        <w:left w:val="none" w:sz="0" w:space="0" w:color="auto"/>
        <w:bottom w:val="none" w:sz="0" w:space="0" w:color="auto"/>
        <w:right w:val="none" w:sz="0" w:space="0" w:color="auto"/>
      </w:divBdr>
    </w:div>
    <w:div w:id="2114746012">
      <w:bodyDiv w:val="1"/>
      <w:marLeft w:val="0"/>
      <w:marRight w:val="0"/>
      <w:marTop w:val="0"/>
      <w:marBottom w:val="0"/>
      <w:divBdr>
        <w:top w:val="none" w:sz="0" w:space="0" w:color="auto"/>
        <w:left w:val="none" w:sz="0" w:space="0" w:color="auto"/>
        <w:bottom w:val="none" w:sz="0" w:space="0" w:color="auto"/>
        <w:right w:val="none" w:sz="0" w:space="0" w:color="auto"/>
      </w:divBdr>
    </w:div>
    <w:div w:id="2117286121">
      <w:bodyDiv w:val="1"/>
      <w:marLeft w:val="0"/>
      <w:marRight w:val="0"/>
      <w:marTop w:val="0"/>
      <w:marBottom w:val="0"/>
      <w:divBdr>
        <w:top w:val="none" w:sz="0" w:space="0" w:color="auto"/>
        <w:left w:val="none" w:sz="0" w:space="0" w:color="auto"/>
        <w:bottom w:val="none" w:sz="0" w:space="0" w:color="auto"/>
        <w:right w:val="none" w:sz="0" w:space="0" w:color="auto"/>
      </w:divBdr>
    </w:div>
    <w:div w:id="2123760383">
      <w:bodyDiv w:val="1"/>
      <w:marLeft w:val="0"/>
      <w:marRight w:val="0"/>
      <w:marTop w:val="0"/>
      <w:marBottom w:val="0"/>
      <w:divBdr>
        <w:top w:val="none" w:sz="0" w:space="0" w:color="auto"/>
        <w:left w:val="none" w:sz="0" w:space="0" w:color="auto"/>
        <w:bottom w:val="none" w:sz="0" w:space="0" w:color="auto"/>
        <w:right w:val="none" w:sz="0" w:space="0" w:color="auto"/>
      </w:divBdr>
    </w:div>
    <w:div w:id="2126462663">
      <w:bodyDiv w:val="1"/>
      <w:marLeft w:val="0"/>
      <w:marRight w:val="0"/>
      <w:marTop w:val="0"/>
      <w:marBottom w:val="0"/>
      <w:divBdr>
        <w:top w:val="none" w:sz="0" w:space="0" w:color="auto"/>
        <w:left w:val="none" w:sz="0" w:space="0" w:color="auto"/>
        <w:bottom w:val="none" w:sz="0" w:space="0" w:color="auto"/>
        <w:right w:val="none" w:sz="0" w:space="0" w:color="auto"/>
      </w:divBdr>
    </w:div>
    <w:div w:id="2131782591">
      <w:bodyDiv w:val="1"/>
      <w:marLeft w:val="0"/>
      <w:marRight w:val="0"/>
      <w:marTop w:val="0"/>
      <w:marBottom w:val="0"/>
      <w:divBdr>
        <w:top w:val="none" w:sz="0" w:space="0" w:color="auto"/>
        <w:left w:val="none" w:sz="0" w:space="0" w:color="auto"/>
        <w:bottom w:val="none" w:sz="0" w:space="0" w:color="auto"/>
        <w:right w:val="none" w:sz="0" w:space="0" w:color="auto"/>
      </w:divBdr>
    </w:div>
    <w:div w:id="2135059472">
      <w:bodyDiv w:val="1"/>
      <w:marLeft w:val="0"/>
      <w:marRight w:val="0"/>
      <w:marTop w:val="0"/>
      <w:marBottom w:val="0"/>
      <w:divBdr>
        <w:top w:val="none" w:sz="0" w:space="0" w:color="auto"/>
        <w:left w:val="none" w:sz="0" w:space="0" w:color="auto"/>
        <w:bottom w:val="none" w:sz="0" w:space="0" w:color="auto"/>
        <w:right w:val="none" w:sz="0" w:space="0" w:color="auto"/>
      </w:divBdr>
    </w:div>
    <w:div w:id="214041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0991F-AB3A-4B5D-93E8-FC28C499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8751</Words>
  <Characters>47257</Characters>
  <Application>Microsoft Office Word</Application>
  <DocSecurity>0</DocSecurity>
  <Lines>393</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Seadrill</Company>
  <LinksUpToDate>false</LinksUpToDate>
  <CharactersWithSpaces>55897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Katia Franciele</dc:creator>
  <cp:lastModifiedBy>Marcos Pinto</cp:lastModifiedBy>
  <cp:revision>21</cp:revision>
  <cp:lastPrinted>2024-10-25T11:41:00Z</cp:lastPrinted>
  <dcterms:created xsi:type="dcterms:W3CDTF">2024-10-22T20:16:00Z</dcterms:created>
  <dcterms:modified xsi:type="dcterms:W3CDTF">2025-09-26T18:11:00Z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SDCxCLASSFICATION_LEVEL">
    <vt:lpwstr>1</vt:lpwstr>
  </property>
  <property fmtid="{D5CDD505-2E9C-101B-9397-08002B2CF9AE}" pid="3" name="SSDCxCLASSFICATION_USER">
    <vt:lpwstr>SOACAT\098078</vt:lpwstr>
  </property>
  <property fmtid="{D5CDD505-2E9C-101B-9397-08002B2CF9AE}" pid="4" name="SSDCxCLASSFICATION_DATE">
    <vt:lpwstr>12/05/2014 19:29:17</vt:lpwstr>
  </property>
  <property fmtid="{D5CDD505-2E9C-101B-9397-08002B2CF9AE}" pid="5" name="SSDCxCLASSFICATION_GUID">
    <vt:lpwstr>4A6903C100FD3F79E9DC153091010885</vt:lpwstr>
  </property>
  <property fmtid="{D5CDD505-2E9C-101B-9397-08002B2CF9AE}" pid="6" name="DSLxDOC_CLOSING">
    <vt:lpwstr>1</vt:lpwstr>
  </property>
</Properties>
</file>